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FDB84" w14:textId="1557CCFD" w:rsidR="00F10167" w:rsidRDefault="009D492F">
      <w:pPr>
        <w:jc w:val="center"/>
        <w:rPr>
          <w:rFonts w:cstheme="minorHAnsi"/>
          <w:b/>
          <w:sz w:val="26"/>
          <w:szCs w:val="26"/>
        </w:rPr>
      </w:pPr>
      <w:r>
        <w:rPr>
          <w:rFonts w:cstheme="minorHAnsi"/>
          <w:b/>
          <w:sz w:val="26"/>
          <w:szCs w:val="26"/>
        </w:rPr>
        <w:t>IMTE Annual Business</w:t>
      </w:r>
      <w:r w:rsidR="009928D9" w:rsidRPr="000C0084">
        <w:rPr>
          <w:rFonts w:cstheme="minorHAnsi"/>
          <w:b/>
          <w:sz w:val="26"/>
          <w:szCs w:val="26"/>
        </w:rPr>
        <w:t xml:space="preserve"> Meeting</w:t>
      </w:r>
      <w:r w:rsidR="00F2474E">
        <w:rPr>
          <w:rFonts w:cstheme="minorHAnsi"/>
          <w:b/>
          <w:sz w:val="26"/>
          <w:szCs w:val="26"/>
        </w:rPr>
        <w:t xml:space="preserve"> 2024</w:t>
      </w:r>
    </w:p>
    <w:p w14:paraId="497CE3EF" w14:textId="76FCF779" w:rsidR="00F2474E" w:rsidRPr="000C0084" w:rsidRDefault="00F2474E">
      <w:pPr>
        <w:jc w:val="center"/>
        <w:rPr>
          <w:rFonts w:cstheme="minorHAnsi"/>
          <w:b/>
          <w:sz w:val="26"/>
          <w:szCs w:val="26"/>
        </w:rPr>
      </w:pPr>
      <w:r>
        <w:rPr>
          <w:rFonts w:cstheme="minorHAnsi"/>
          <w:b/>
          <w:sz w:val="26"/>
          <w:szCs w:val="26"/>
        </w:rPr>
        <w:t>Minutes</w:t>
      </w:r>
    </w:p>
    <w:p w14:paraId="3B2B9C43" w14:textId="08DBCA0D" w:rsidR="005351C2" w:rsidRDefault="00F2474E" w:rsidP="00F2474E">
      <w:pPr>
        <w:rPr>
          <w:rFonts w:cstheme="minorHAnsi"/>
          <w:bCs/>
          <w:sz w:val="24"/>
          <w:szCs w:val="24"/>
        </w:rPr>
      </w:pPr>
      <w:r w:rsidRPr="007A1E73">
        <w:rPr>
          <w:rFonts w:cstheme="minorHAnsi"/>
          <w:bCs/>
          <w:sz w:val="24"/>
          <w:szCs w:val="24"/>
        </w:rPr>
        <w:t xml:space="preserve">Meeting Date:  </w:t>
      </w:r>
      <w:r w:rsidR="009D492F" w:rsidRPr="007A1E73">
        <w:rPr>
          <w:rFonts w:cstheme="minorHAnsi"/>
          <w:bCs/>
          <w:sz w:val="24"/>
          <w:szCs w:val="24"/>
        </w:rPr>
        <w:t>November 16</w:t>
      </w:r>
      <w:r w:rsidR="009928D9" w:rsidRPr="007A1E73">
        <w:rPr>
          <w:rFonts w:cstheme="minorHAnsi"/>
          <w:bCs/>
          <w:sz w:val="24"/>
          <w:szCs w:val="24"/>
        </w:rPr>
        <w:t>, 202</w:t>
      </w:r>
      <w:r w:rsidR="00C93D8F" w:rsidRPr="007A1E73">
        <w:rPr>
          <w:rFonts w:cstheme="minorHAnsi"/>
          <w:bCs/>
          <w:sz w:val="24"/>
          <w:szCs w:val="24"/>
        </w:rPr>
        <w:t>4</w:t>
      </w:r>
      <w:r w:rsidR="006B31FD">
        <w:rPr>
          <w:rFonts w:cstheme="minorHAnsi"/>
          <w:bCs/>
          <w:sz w:val="24"/>
          <w:szCs w:val="24"/>
        </w:rPr>
        <w:t>,</w:t>
      </w:r>
      <w:r w:rsidR="009928D9" w:rsidRPr="007A1E73">
        <w:rPr>
          <w:rFonts w:cstheme="minorHAnsi"/>
          <w:bCs/>
          <w:sz w:val="24"/>
          <w:szCs w:val="24"/>
        </w:rPr>
        <w:t xml:space="preserve"> 1</w:t>
      </w:r>
      <w:r w:rsidR="009D492F" w:rsidRPr="007A1E73">
        <w:rPr>
          <w:rFonts w:cstheme="minorHAnsi"/>
          <w:bCs/>
          <w:sz w:val="24"/>
          <w:szCs w:val="24"/>
        </w:rPr>
        <w:t>0</w:t>
      </w:r>
      <w:r w:rsidR="009928D9" w:rsidRPr="007A1E73">
        <w:rPr>
          <w:rFonts w:cstheme="minorHAnsi"/>
          <w:bCs/>
          <w:sz w:val="24"/>
          <w:szCs w:val="24"/>
        </w:rPr>
        <w:t>:</w:t>
      </w:r>
      <w:r w:rsidR="003C5EBD" w:rsidRPr="007A1E73">
        <w:rPr>
          <w:rFonts w:cstheme="minorHAnsi"/>
          <w:bCs/>
          <w:sz w:val="24"/>
          <w:szCs w:val="24"/>
        </w:rPr>
        <w:t>00 a.m. on Zoom</w:t>
      </w:r>
    </w:p>
    <w:p w14:paraId="3BA268B2" w14:textId="77777777" w:rsidR="00CF4145" w:rsidRPr="007A1E73" w:rsidRDefault="00CF4145" w:rsidP="00F2474E">
      <w:pPr>
        <w:rPr>
          <w:rFonts w:cstheme="minorHAnsi"/>
          <w:bCs/>
          <w:sz w:val="24"/>
          <w:szCs w:val="24"/>
        </w:rPr>
      </w:pPr>
    </w:p>
    <w:p w14:paraId="78BFDB8E" w14:textId="375731FF" w:rsidR="00F10167" w:rsidRPr="007A1E73" w:rsidRDefault="003C5EBD" w:rsidP="000F62BE">
      <w:pPr>
        <w:rPr>
          <w:rFonts w:eastAsia="Times New Roman" w:cstheme="minorHAnsi"/>
          <w:bCs/>
          <w:sz w:val="24"/>
          <w:szCs w:val="24"/>
        </w:rPr>
      </w:pPr>
      <w:r w:rsidRPr="007A1E73">
        <w:rPr>
          <w:rFonts w:eastAsia="Times New Roman" w:cstheme="minorHAnsi"/>
          <w:bCs/>
          <w:sz w:val="24"/>
          <w:szCs w:val="24"/>
        </w:rPr>
        <w:t>Attend</w:t>
      </w:r>
      <w:r w:rsidR="00F2474E" w:rsidRPr="007A1E73">
        <w:rPr>
          <w:rFonts w:eastAsia="Times New Roman" w:cstheme="minorHAnsi"/>
          <w:bCs/>
          <w:sz w:val="24"/>
          <w:szCs w:val="24"/>
        </w:rPr>
        <w:t>e</w:t>
      </w:r>
      <w:r w:rsidRPr="007A1E73">
        <w:rPr>
          <w:rFonts w:eastAsia="Times New Roman" w:cstheme="minorHAnsi"/>
          <w:bCs/>
          <w:sz w:val="24"/>
          <w:szCs w:val="24"/>
        </w:rPr>
        <w:t>e</w:t>
      </w:r>
      <w:r w:rsidR="00F2474E" w:rsidRPr="007A1E73">
        <w:rPr>
          <w:rFonts w:eastAsia="Times New Roman" w:cstheme="minorHAnsi"/>
          <w:bCs/>
          <w:sz w:val="24"/>
          <w:szCs w:val="24"/>
        </w:rPr>
        <w:t>s</w:t>
      </w:r>
      <w:r w:rsidRPr="007A1E73">
        <w:rPr>
          <w:rFonts w:eastAsia="Times New Roman" w:cstheme="minorHAnsi"/>
          <w:bCs/>
          <w:sz w:val="24"/>
          <w:szCs w:val="24"/>
        </w:rPr>
        <w:t xml:space="preserve">:  Astrida </w:t>
      </w:r>
      <w:proofErr w:type="spellStart"/>
      <w:r w:rsidRPr="007A1E73">
        <w:rPr>
          <w:rFonts w:eastAsia="Times New Roman" w:cstheme="minorHAnsi"/>
          <w:bCs/>
          <w:sz w:val="24"/>
          <w:szCs w:val="24"/>
        </w:rPr>
        <w:t>Cirulis</w:t>
      </w:r>
      <w:proofErr w:type="spellEnd"/>
      <w:r w:rsidRPr="007A1E73">
        <w:rPr>
          <w:rFonts w:eastAsia="Times New Roman" w:cstheme="minorHAnsi"/>
          <w:bCs/>
          <w:sz w:val="24"/>
          <w:szCs w:val="24"/>
        </w:rPr>
        <w:t>, Mary Goetting</w:t>
      </w:r>
      <w:r w:rsidR="00B63C42" w:rsidRPr="007A1E73">
        <w:rPr>
          <w:rFonts w:eastAsia="Times New Roman" w:cstheme="minorHAnsi"/>
          <w:bCs/>
          <w:sz w:val="24"/>
          <w:szCs w:val="24"/>
        </w:rPr>
        <w:t xml:space="preserve"> (Concordia)</w:t>
      </w:r>
      <w:r w:rsidRPr="007A1E73">
        <w:rPr>
          <w:rFonts w:eastAsia="Times New Roman" w:cstheme="minorHAnsi"/>
          <w:bCs/>
          <w:sz w:val="24"/>
          <w:szCs w:val="24"/>
        </w:rPr>
        <w:t>, Cathy Kaduk</w:t>
      </w:r>
      <w:r w:rsidR="00B63C42" w:rsidRPr="007A1E73">
        <w:rPr>
          <w:rFonts w:eastAsia="Times New Roman" w:cstheme="minorHAnsi"/>
          <w:bCs/>
          <w:sz w:val="24"/>
          <w:szCs w:val="24"/>
        </w:rPr>
        <w:t xml:space="preserve"> (North Central College)</w:t>
      </w:r>
      <w:r w:rsidRPr="007A1E73">
        <w:rPr>
          <w:rFonts w:eastAsia="Times New Roman" w:cstheme="minorHAnsi"/>
          <w:bCs/>
          <w:sz w:val="24"/>
          <w:szCs w:val="24"/>
        </w:rPr>
        <w:t>, Catherine Moushon</w:t>
      </w:r>
      <w:r w:rsidR="00B63C42" w:rsidRPr="007A1E73">
        <w:rPr>
          <w:rFonts w:eastAsia="Times New Roman" w:cstheme="minorHAnsi"/>
          <w:bCs/>
          <w:sz w:val="24"/>
          <w:szCs w:val="24"/>
        </w:rPr>
        <w:t xml:space="preserve"> (Elgin Community College)</w:t>
      </w:r>
      <w:r w:rsidRPr="007A1E73">
        <w:rPr>
          <w:rFonts w:eastAsia="Times New Roman" w:cstheme="minorHAnsi"/>
          <w:bCs/>
          <w:sz w:val="24"/>
          <w:szCs w:val="24"/>
        </w:rPr>
        <w:t>, Todd Oberg</w:t>
      </w:r>
      <w:r w:rsidR="00B63C42" w:rsidRPr="007A1E73">
        <w:rPr>
          <w:rFonts w:eastAsia="Times New Roman" w:cstheme="minorHAnsi"/>
          <w:bCs/>
          <w:sz w:val="24"/>
          <w:szCs w:val="24"/>
        </w:rPr>
        <w:t xml:space="preserve"> (Illinois College),</w:t>
      </w:r>
      <w:r w:rsidRPr="007A1E73">
        <w:rPr>
          <w:rFonts w:eastAsia="Times New Roman" w:cstheme="minorHAnsi"/>
          <w:bCs/>
          <w:sz w:val="24"/>
          <w:szCs w:val="24"/>
        </w:rPr>
        <w:t xml:space="preserve"> Adam </w:t>
      </w:r>
      <w:proofErr w:type="spellStart"/>
      <w:r w:rsidRPr="007A1E73">
        <w:rPr>
          <w:rFonts w:eastAsia="Times New Roman" w:cstheme="minorHAnsi"/>
          <w:bCs/>
          <w:sz w:val="24"/>
          <w:szCs w:val="24"/>
        </w:rPr>
        <w:t>Poetzal</w:t>
      </w:r>
      <w:proofErr w:type="spellEnd"/>
      <w:r w:rsidR="00B63C42" w:rsidRPr="007A1E73">
        <w:rPr>
          <w:rFonts w:eastAsia="Times New Roman" w:cstheme="minorHAnsi"/>
          <w:bCs/>
          <w:sz w:val="24"/>
          <w:szCs w:val="24"/>
        </w:rPr>
        <w:t xml:space="preserve"> (University of Illinois, Urbana-Champaign),</w:t>
      </w:r>
      <w:r w:rsidRPr="007A1E73">
        <w:rPr>
          <w:rFonts w:eastAsia="Times New Roman" w:cstheme="minorHAnsi"/>
          <w:bCs/>
          <w:sz w:val="24"/>
          <w:szCs w:val="24"/>
        </w:rPr>
        <w:t xml:space="preserve"> Kelly </w:t>
      </w:r>
      <w:proofErr w:type="spellStart"/>
      <w:r w:rsidRPr="007A1E73">
        <w:rPr>
          <w:rFonts w:eastAsia="Times New Roman" w:cstheme="minorHAnsi"/>
          <w:bCs/>
          <w:sz w:val="24"/>
          <w:szCs w:val="24"/>
        </w:rPr>
        <w:t>Remigan</w:t>
      </w:r>
      <w:proofErr w:type="spellEnd"/>
      <w:r w:rsidR="00C563DC" w:rsidRPr="007A1E73">
        <w:rPr>
          <w:rFonts w:eastAsia="Times New Roman" w:cstheme="minorHAnsi"/>
          <w:bCs/>
          <w:sz w:val="24"/>
          <w:szCs w:val="24"/>
        </w:rPr>
        <w:t xml:space="preserve"> </w:t>
      </w:r>
      <w:r w:rsidR="00B63C42" w:rsidRPr="007A1E73">
        <w:rPr>
          <w:rFonts w:eastAsia="Times New Roman" w:cstheme="minorHAnsi"/>
          <w:bCs/>
          <w:sz w:val="24"/>
          <w:szCs w:val="24"/>
        </w:rPr>
        <w:t>(</w:t>
      </w:r>
      <w:r w:rsidR="00ED1A9C">
        <w:rPr>
          <w:rFonts w:eastAsia="Times New Roman" w:cstheme="minorHAnsi"/>
          <w:bCs/>
          <w:sz w:val="24"/>
          <w:szCs w:val="24"/>
        </w:rPr>
        <w:t xml:space="preserve">ROE </w:t>
      </w:r>
      <w:r w:rsidR="00C563DC" w:rsidRPr="007A1E73">
        <w:rPr>
          <w:rFonts w:eastAsia="Times New Roman" w:cstheme="minorHAnsi"/>
          <w:bCs/>
          <w:sz w:val="24"/>
          <w:szCs w:val="24"/>
        </w:rPr>
        <w:t>40</w:t>
      </w:r>
      <w:r w:rsidR="00CF4145" w:rsidRPr="007A1E73">
        <w:rPr>
          <w:rFonts w:eastAsia="Times New Roman" w:cstheme="minorHAnsi"/>
          <w:bCs/>
          <w:sz w:val="24"/>
          <w:szCs w:val="24"/>
        </w:rPr>
        <w:t>), Scott</w:t>
      </w:r>
      <w:r w:rsidRPr="007A1E73">
        <w:rPr>
          <w:rFonts w:eastAsia="Times New Roman" w:cstheme="minorHAnsi"/>
          <w:bCs/>
          <w:sz w:val="24"/>
          <w:szCs w:val="24"/>
        </w:rPr>
        <w:t xml:space="preserve"> Zinzer</w:t>
      </w:r>
      <w:r w:rsidR="00C563DC" w:rsidRPr="007A1E73">
        <w:rPr>
          <w:rFonts w:eastAsia="Times New Roman" w:cstheme="minorHAnsi"/>
          <w:bCs/>
          <w:sz w:val="24"/>
          <w:szCs w:val="24"/>
        </w:rPr>
        <w:t xml:space="preserve"> </w:t>
      </w:r>
      <w:r w:rsidR="00B63C42" w:rsidRPr="007A1E73">
        <w:rPr>
          <w:rFonts w:eastAsia="Times New Roman" w:cstheme="minorHAnsi"/>
          <w:bCs/>
          <w:sz w:val="24"/>
          <w:szCs w:val="24"/>
        </w:rPr>
        <w:t>(</w:t>
      </w:r>
      <w:r w:rsidR="00C563DC" w:rsidRPr="007A1E73">
        <w:rPr>
          <w:rFonts w:eastAsia="Times New Roman" w:cstheme="minorHAnsi"/>
          <w:bCs/>
          <w:sz w:val="24"/>
          <w:szCs w:val="24"/>
        </w:rPr>
        <w:t>College of DuPage</w:t>
      </w:r>
      <w:r w:rsidR="00B63C42" w:rsidRPr="007A1E73">
        <w:rPr>
          <w:rFonts w:eastAsia="Times New Roman" w:cstheme="minorHAnsi"/>
          <w:bCs/>
          <w:sz w:val="24"/>
          <w:szCs w:val="24"/>
        </w:rPr>
        <w:t>)</w:t>
      </w:r>
    </w:p>
    <w:p w14:paraId="3F3CD2EA" w14:textId="77777777" w:rsidR="000F62BE" w:rsidRPr="00EA7946" w:rsidRDefault="000F62BE" w:rsidP="000F62BE">
      <w:pPr>
        <w:rPr>
          <w:rFonts w:asciiTheme="majorHAnsi" w:eastAsia="Times New Roman" w:hAnsiTheme="majorHAnsi" w:cstheme="majorHAnsi"/>
          <w:b/>
          <w:sz w:val="8"/>
          <w:szCs w:val="8"/>
        </w:rPr>
      </w:pPr>
    </w:p>
    <w:p w14:paraId="5259F431" w14:textId="2C8B23D9" w:rsidR="000F62BE" w:rsidRDefault="00630EA6" w:rsidP="00C47D18">
      <w:pPr>
        <w:pStyle w:val="Heading1"/>
        <w:spacing w:before="0"/>
        <w:rPr>
          <w:color w:val="auto"/>
          <w:sz w:val="24"/>
          <w:szCs w:val="24"/>
        </w:rPr>
      </w:pPr>
      <w:r w:rsidRPr="00C47D18">
        <w:rPr>
          <w:color w:val="auto"/>
          <w:sz w:val="24"/>
          <w:szCs w:val="24"/>
        </w:rPr>
        <w:t>Welcome</w:t>
      </w:r>
      <w:r w:rsidR="009D492F">
        <w:rPr>
          <w:color w:val="auto"/>
          <w:sz w:val="24"/>
          <w:szCs w:val="24"/>
        </w:rPr>
        <w:t xml:space="preserve"> and</w:t>
      </w:r>
      <w:r w:rsidRPr="00C47D18">
        <w:rPr>
          <w:color w:val="auto"/>
          <w:sz w:val="24"/>
          <w:szCs w:val="24"/>
        </w:rPr>
        <w:t xml:space="preserve"> </w:t>
      </w:r>
      <w:r w:rsidR="009928D9" w:rsidRPr="00C47D18">
        <w:rPr>
          <w:color w:val="auto"/>
          <w:sz w:val="24"/>
          <w:szCs w:val="24"/>
        </w:rPr>
        <w:t>Introductions</w:t>
      </w:r>
    </w:p>
    <w:p w14:paraId="1417BF43" w14:textId="6E112276" w:rsidR="005D1BD1" w:rsidRPr="005D1BD1" w:rsidRDefault="005D1BD1" w:rsidP="005D1BD1">
      <w:pPr>
        <w:ind w:left="720"/>
      </w:pPr>
      <w:r>
        <w:t>The president, Scott Zinzer, welcomed the group, noting that everyone at today’s meeting knew each other</w:t>
      </w:r>
    </w:p>
    <w:p w14:paraId="798E1146" w14:textId="77777777" w:rsidR="00C47D18" w:rsidRPr="00C47D18" w:rsidRDefault="00C47D18" w:rsidP="00C47D18">
      <w:pPr>
        <w:rPr>
          <w:sz w:val="8"/>
          <w:szCs w:val="8"/>
        </w:rPr>
      </w:pPr>
    </w:p>
    <w:p w14:paraId="0CE4F901" w14:textId="5A399CEB" w:rsidR="000F62BE" w:rsidRDefault="009928D9" w:rsidP="00C47D18">
      <w:pPr>
        <w:pStyle w:val="Heading1"/>
        <w:spacing w:before="0"/>
        <w:rPr>
          <w:color w:val="auto"/>
          <w:sz w:val="24"/>
          <w:szCs w:val="24"/>
        </w:rPr>
      </w:pPr>
      <w:r w:rsidRPr="00C47D18">
        <w:rPr>
          <w:color w:val="auto"/>
          <w:sz w:val="24"/>
          <w:szCs w:val="24"/>
        </w:rPr>
        <w:t xml:space="preserve">Approval of </w:t>
      </w:r>
      <w:r w:rsidR="00630EA6" w:rsidRPr="00C47D18">
        <w:rPr>
          <w:color w:val="auto"/>
          <w:sz w:val="24"/>
          <w:szCs w:val="24"/>
        </w:rPr>
        <w:t>Agenda</w:t>
      </w:r>
    </w:p>
    <w:p w14:paraId="0CF6B299" w14:textId="378D2D69" w:rsidR="005D1BD1" w:rsidRPr="005D1BD1" w:rsidRDefault="005D1BD1" w:rsidP="005D1BD1">
      <w:pPr>
        <w:ind w:left="720"/>
      </w:pPr>
      <w:r>
        <w:t xml:space="preserve">The agenda was approved by Astrida </w:t>
      </w:r>
      <w:proofErr w:type="spellStart"/>
      <w:r>
        <w:t>Cirulis</w:t>
      </w:r>
      <w:proofErr w:type="spellEnd"/>
      <w:r>
        <w:t xml:space="preserve"> and seconded by Kelly </w:t>
      </w:r>
      <w:proofErr w:type="spellStart"/>
      <w:r>
        <w:t>Remigan</w:t>
      </w:r>
      <w:proofErr w:type="spellEnd"/>
      <w:r>
        <w:t>.</w:t>
      </w:r>
    </w:p>
    <w:p w14:paraId="6F45D230" w14:textId="77777777" w:rsidR="00C47D18" w:rsidRPr="00C47D18" w:rsidRDefault="00C47D18" w:rsidP="00C47D18">
      <w:pPr>
        <w:rPr>
          <w:sz w:val="8"/>
          <w:szCs w:val="8"/>
        </w:rPr>
      </w:pPr>
    </w:p>
    <w:p w14:paraId="78BFDB91" w14:textId="11D37E51" w:rsidR="00F10167" w:rsidRDefault="009928D9" w:rsidP="00C47D18">
      <w:pPr>
        <w:pStyle w:val="Heading1"/>
        <w:spacing w:before="0"/>
        <w:rPr>
          <w:color w:val="auto"/>
          <w:sz w:val="24"/>
          <w:szCs w:val="24"/>
        </w:rPr>
      </w:pPr>
      <w:r w:rsidRPr="00C47D18">
        <w:rPr>
          <w:color w:val="auto"/>
          <w:sz w:val="24"/>
          <w:szCs w:val="24"/>
        </w:rPr>
        <w:t xml:space="preserve">Approval of </w:t>
      </w:r>
      <w:r w:rsidR="00630EA6" w:rsidRPr="00C47D18">
        <w:rPr>
          <w:color w:val="auto"/>
          <w:sz w:val="24"/>
          <w:szCs w:val="24"/>
        </w:rPr>
        <w:t>M</w:t>
      </w:r>
      <w:r w:rsidRPr="00C47D18">
        <w:rPr>
          <w:color w:val="auto"/>
          <w:sz w:val="24"/>
          <w:szCs w:val="24"/>
        </w:rPr>
        <w:t>inutes</w:t>
      </w:r>
      <w:r w:rsidR="00630EA6" w:rsidRPr="00C47D18">
        <w:rPr>
          <w:color w:val="auto"/>
          <w:sz w:val="24"/>
          <w:szCs w:val="24"/>
        </w:rPr>
        <w:t xml:space="preserve">: </w:t>
      </w:r>
      <w:r w:rsidR="009D492F">
        <w:rPr>
          <w:color w:val="auto"/>
          <w:sz w:val="24"/>
          <w:szCs w:val="24"/>
        </w:rPr>
        <w:t>2023 Annual Meeting (October 7, 2023)</w:t>
      </w:r>
      <w:r w:rsidR="0039525B" w:rsidRPr="00C47D18">
        <w:rPr>
          <w:color w:val="auto"/>
          <w:sz w:val="24"/>
          <w:szCs w:val="24"/>
        </w:rPr>
        <w:t xml:space="preserve"> </w:t>
      </w:r>
    </w:p>
    <w:p w14:paraId="4F508A86" w14:textId="74FB852C" w:rsidR="005D1BD1" w:rsidRDefault="005D1BD1" w:rsidP="005D1BD1">
      <w:pPr>
        <w:ind w:left="720"/>
      </w:pPr>
      <w:r>
        <w:t xml:space="preserve">Todd Oberg made the motion to approve the 2023 Annual Business meeting </w:t>
      </w:r>
      <w:r w:rsidR="0040371C">
        <w:t>minutes,</w:t>
      </w:r>
      <w:r>
        <w:t xml:space="preserve"> and they were approved.  Minutes are available at </w:t>
      </w:r>
      <w:hyperlink r:id="rId8" w:history="1">
        <w:r w:rsidRPr="00FB1FF8">
          <w:rPr>
            <w:rStyle w:val="Hyperlink"/>
          </w:rPr>
          <w:t>https://mste.illinois.edu/imte/default.php</w:t>
        </w:r>
      </w:hyperlink>
    </w:p>
    <w:p w14:paraId="49940A00" w14:textId="77777777" w:rsidR="005D1BD1" w:rsidRPr="005D1BD1" w:rsidRDefault="005D1BD1" w:rsidP="005D1BD1">
      <w:pPr>
        <w:ind w:left="720"/>
      </w:pPr>
    </w:p>
    <w:p w14:paraId="0694CBD0" w14:textId="77777777" w:rsidR="00C47D18" w:rsidRPr="00C47D18" w:rsidRDefault="00C47D18" w:rsidP="00C47D18">
      <w:pPr>
        <w:rPr>
          <w:sz w:val="8"/>
          <w:szCs w:val="8"/>
        </w:rPr>
      </w:pPr>
    </w:p>
    <w:p w14:paraId="78BFDB92" w14:textId="21A13BB0" w:rsidR="00F10167" w:rsidRPr="00C47D18" w:rsidRDefault="009928D9" w:rsidP="00C47D18">
      <w:pPr>
        <w:pStyle w:val="Heading1"/>
        <w:spacing w:before="0"/>
        <w:rPr>
          <w:color w:val="auto"/>
          <w:sz w:val="24"/>
          <w:szCs w:val="24"/>
        </w:rPr>
      </w:pPr>
      <w:r w:rsidRPr="00C47D18">
        <w:rPr>
          <w:color w:val="auto"/>
          <w:sz w:val="24"/>
          <w:szCs w:val="24"/>
        </w:rPr>
        <w:t>Reports and Discussion</w:t>
      </w:r>
    </w:p>
    <w:p w14:paraId="78BFDB93" w14:textId="0ECCAABD" w:rsidR="00F10167" w:rsidRDefault="009928D9" w:rsidP="00C47D18">
      <w:pPr>
        <w:pStyle w:val="Heading2"/>
        <w:spacing w:before="0"/>
        <w:rPr>
          <w:color w:val="auto"/>
          <w:sz w:val="24"/>
          <w:szCs w:val="24"/>
        </w:rPr>
      </w:pPr>
      <w:r w:rsidRPr="00C47D18">
        <w:rPr>
          <w:color w:val="auto"/>
          <w:sz w:val="24"/>
          <w:szCs w:val="24"/>
        </w:rPr>
        <w:t>Treasurer</w:t>
      </w:r>
      <w:r w:rsidR="009D492F">
        <w:rPr>
          <w:color w:val="auto"/>
          <w:sz w:val="24"/>
          <w:szCs w:val="24"/>
        </w:rPr>
        <w:t>’s Report</w:t>
      </w:r>
      <w:r w:rsidRPr="00C47D18">
        <w:rPr>
          <w:color w:val="auto"/>
          <w:sz w:val="24"/>
          <w:szCs w:val="24"/>
        </w:rPr>
        <w:t xml:space="preserve"> </w:t>
      </w:r>
    </w:p>
    <w:p w14:paraId="1EBA50C2" w14:textId="32777624" w:rsidR="005D1BD1" w:rsidRDefault="005D1BD1" w:rsidP="005D1BD1">
      <w:pPr>
        <w:ind w:left="1440"/>
      </w:pPr>
      <w:r>
        <w:t xml:space="preserve">As of November 11, 2024, the checking account balance was $3,301.59 and the savings account balance was $20.  The report included paying dues to AMTE as an affiliate.  After a review of the Treasurer’s Report, Cathy Kaduk moved </w:t>
      </w:r>
      <w:r w:rsidR="00CF4145">
        <w:t>to</w:t>
      </w:r>
      <w:r>
        <w:t xml:space="preserve"> approve the report</w:t>
      </w:r>
      <w:r w:rsidR="0040371C">
        <w:t xml:space="preserve">, </w:t>
      </w:r>
      <w:r>
        <w:t xml:space="preserve">Astrida </w:t>
      </w:r>
      <w:proofErr w:type="spellStart"/>
      <w:r>
        <w:t>Cirulis</w:t>
      </w:r>
      <w:proofErr w:type="spellEnd"/>
      <w:r>
        <w:t xml:space="preserve"> seconded, and it was approved.  </w:t>
      </w:r>
    </w:p>
    <w:p w14:paraId="519E012D" w14:textId="77777777" w:rsidR="005D1BD1" w:rsidRPr="005D1BD1" w:rsidRDefault="005D1BD1" w:rsidP="005D1BD1">
      <w:pPr>
        <w:ind w:left="1440"/>
      </w:pPr>
    </w:p>
    <w:p w14:paraId="78BFDB94" w14:textId="2A4694F9" w:rsidR="00F10167" w:rsidRDefault="009D492F" w:rsidP="00C47D18">
      <w:pPr>
        <w:pStyle w:val="Heading2"/>
        <w:spacing w:before="0"/>
        <w:rPr>
          <w:color w:val="auto"/>
          <w:sz w:val="24"/>
          <w:szCs w:val="24"/>
        </w:rPr>
      </w:pPr>
      <w:r>
        <w:rPr>
          <w:color w:val="auto"/>
          <w:sz w:val="24"/>
          <w:szCs w:val="24"/>
        </w:rPr>
        <w:t>Membership Report</w:t>
      </w:r>
    </w:p>
    <w:p w14:paraId="2F8B3271" w14:textId="5559608D" w:rsidR="005D1BD1" w:rsidRDefault="005D1BD1" w:rsidP="005D1BD1">
      <w:pPr>
        <w:pStyle w:val="ListParagraph"/>
        <w:ind w:left="1440"/>
      </w:pPr>
      <w:r>
        <w:t>There are 26 paid members with 19 members in arrears and another 10 retired members</w:t>
      </w:r>
      <w:r w:rsidR="00D1702A">
        <w:t xml:space="preserve"> at the time of the meeting</w:t>
      </w:r>
      <w:r>
        <w:t xml:space="preserve">. </w:t>
      </w:r>
      <w:r w:rsidR="00D1702A">
        <w:t xml:space="preserve"> The Treasurer</w:t>
      </w:r>
      <w:r>
        <w:t xml:space="preserve"> will continue to register new members and handle membership as part of </w:t>
      </w:r>
      <w:r w:rsidR="00D1702A">
        <w:t>t</w:t>
      </w:r>
      <w:r>
        <w:t>h</w:t>
      </w:r>
      <w:r w:rsidR="00D1702A">
        <w:t>e</w:t>
      </w:r>
      <w:r>
        <w:t xml:space="preserve"> Treasurer duties.  A renewal notice is sent to members close to the time of renewal.  The membership form is available at: </w:t>
      </w:r>
      <w:hyperlink r:id="rId9" w:history="1">
        <w:r w:rsidRPr="00FB1FF8">
          <w:rPr>
            <w:rStyle w:val="Hyperlink"/>
          </w:rPr>
          <w:t>https://mste.illinois.edu/imte/IMTE_Application.php</w:t>
        </w:r>
      </w:hyperlink>
      <w:r>
        <w:t xml:space="preserve">  </w:t>
      </w:r>
      <w:r w:rsidR="002506E5">
        <w:t>Discussion regarding the Membership Report included how to find the membership form on the IMTE website, and continued discussion about</w:t>
      </w:r>
      <w:r w:rsidR="0040371C">
        <w:t xml:space="preserve"> having an</w:t>
      </w:r>
      <w:r w:rsidR="002506E5">
        <w:t xml:space="preserve"> electronic payment</w:t>
      </w:r>
      <w:r w:rsidR="0040371C">
        <w:t xml:space="preserve"> option</w:t>
      </w:r>
      <w:r w:rsidR="002506E5">
        <w:t xml:space="preserve"> for dues. Presently m</w:t>
      </w:r>
      <w:r>
        <w:t>embership dues can only be paid by check or cash.  Barbara has pursued ways to pay by credit card, but none of the ways meet IMTE needs.</w:t>
      </w:r>
      <w:r w:rsidR="00D1702A">
        <w:t xml:space="preserve">  After review, the motion to approve the Membership report was made by Astrida </w:t>
      </w:r>
      <w:proofErr w:type="spellStart"/>
      <w:r w:rsidR="00D1702A">
        <w:t>Cirulis</w:t>
      </w:r>
      <w:proofErr w:type="spellEnd"/>
      <w:r w:rsidR="00D1702A">
        <w:t>, Mary Goetting seconded it, and the motion was approved.</w:t>
      </w:r>
    </w:p>
    <w:p w14:paraId="259DBDE8" w14:textId="77777777" w:rsidR="005D1BD1" w:rsidRPr="005D1BD1" w:rsidRDefault="005D1BD1" w:rsidP="005D1BD1">
      <w:pPr>
        <w:ind w:left="1440"/>
      </w:pPr>
    </w:p>
    <w:p w14:paraId="759CE4E2" w14:textId="77777777" w:rsidR="00C47D18" w:rsidRPr="00C47D18" w:rsidRDefault="00C47D18" w:rsidP="00C47D18">
      <w:pPr>
        <w:rPr>
          <w:sz w:val="8"/>
          <w:szCs w:val="8"/>
        </w:rPr>
      </w:pPr>
    </w:p>
    <w:p w14:paraId="78BFDB97" w14:textId="76402294" w:rsidR="00F10167" w:rsidRPr="00C47D18" w:rsidRDefault="00CB1F32" w:rsidP="00C47D18">
      <w:pPr>
        <w:pStyle w:val="Heading1"/>
        <w:spacing w:before="0"/>
        <w:rPr>
          <w:color w:val="auto"/>
          <w:sz w:val="24"/>
          <w:szCs w:val="24"/>
        </w:rPr>
      </w:pPr>
      <w:r>
        <w:rPr>
          <w:color w:val="auto"/>
          <w:sz w:val="24"/>
          <w:szCs w:val="24"/>
        </w:rPr>
        <w:t xml:space="preserve">IMTE Board and </w:t>
      </w:r>
      <w:r w:rsidR="009D492F">
        <w:rPr>
          <w:color w:val="auto"/>
          <w:sz w:val="24"/>
          <w:szCs w:val="24"/>
        </w:rPr>
        <w:t>Elections</w:t>
      </w:r>
    </w:p>
    <w:p w14:paraId="34603C82" w14:textId="77777777" w:rsidR="00C47D18" w:rsidRDefault="00C47D18" w:rsidP="00C47D18">
      <w:pPr>
        <w:rPr>
          <w:sz w:val="8"/>
          <w:szCs w:val="8"/>
        </w:rPr>
      </w:pPr>
    </w:p>
    <w:p w14:paraId="2ACDBC80" w14:textId="77777777" w:rsidR="00CB1F32" w:rsidRDefault="00CB1F32" w:rsidP="00CB1F32"/>
    <w:p w14:paraId="31C5455B" w14:textId="563DB4B7" w:rsidR="00CB1F32" w:rsidRDefault="00CB1F32" w:rsidP="007A1E73">
      <w:pPr>
        <w:pStyle w:val="Heading2"/>
      </w:pPr>
      <w:r>
        <w:t>Recognizing Current Officers (2023 – 2024)</w:t>
      </w:r>
    </w:p>
    <w:p w14:paraId="78027924" w14:textId="77777777" w:rsidR="00CB1F32" w:rsidRDefault="00CB1F32" w:rsidP="00CB1F32">
      <w:pPr>
        <w:pStyle w:val="ListParagraph"/>
        <w:ind w:left="1080"/>
      </w:pPr>
    </w:p>
    <w:p w14:paraId="11EE460E" w14:textId="77777777" w:rsidR="00CB1F32" w:rsidRDefault="00CB1F32" w:rsidP="00CB1F32">
      <w:pPr>
        <w:pStyle w:val="ListParagraph"/>
        <w:ind w:left="1080"/>
      </w:pPr>
      <w:r>
        <w:t>President</w:t>
      </w:r>
      <w:r>
        <w:tab/>
      </w:r>
      <w:r>
        <w:tab/>
        <w:t>Scott Zinzer</w:t>
      </w:r>
      <w:r>
        <w:tab/>
        <w:t>(College of DuPage)</w:t>
      </w:r>
    </w:p>
    <w:p w14:paraId="7D0230D1" w14:textId="77777777" w:rsidR="00CB1F32" w:rsidRDefault="00CB1F32" w:rsidP="00CB1F32">
      <w:pPr>
        <w:pStyle w:val="ListParagraph"/>
        <w:ind w:left="1080"/>
      </w:pPr>
      <w:r>
        <w:t>Past President</w:t>
      </w:r>
      <w:r>
        <w:tab/>
        <w:t>Todd Oberg</w:t>
      </w:r>
      <w:r>
        <w:tab/>
        <w:t>(Illinois College)</w:t>
      </w:r>
    </w:p>
    <w:p w14:paraId="5817C8CC" w14:textId="77777777" w:rsidR="00CB1F32" w:rsidRDefault="00CB1F32" w:rsidP="00CB1F32">
      <w:pPr>
        <w:pStyle w:val="ListParagraph"/>
        <w:ind w:left="1080"/>
      </w:pPr>
      <w:r>
        <w:t>Treasurer</w:t>
      </w:r>
      <w:r>
        <w:tab/>
      </w:r>
      <w:r>
        <w:tab/>
        <w:t xml:space="preserve">Barbara </w:t>
      </w:r>
      <w:proofErr w:type="gramStart"/>
      <w:r>
        <w:t>O’Donnell  (</w:t>
      </w:r>
      <w:proofErr w:type="gramEnd"/>
      <w:r>
        <w:t>SIU Edwardsville)</w:t>
      </w:r>
    </w:p>
    <w:p w14:paraId="237F1227" w14:textId="77777777" w:rsidR="00CB1F32" w:rsidRDefault="00CB1F32" w:rsidP="00CB1F32">
      <w:pPr>
        <w:ind w:left="1080"/>
      </w:pPr>
      <w:r>
        <w:t>Secretary</w:t>
      </w:r>
      <w:r>
        <w:tab/>
      </w:r>
      <w:r>
        <w:tab/>
        <w:t xml:space="preserve">Cathy Kaduk </w:t>
      </w:r>
      <w:r>
        <w:tab/>
        <w:t>(North Central College)</w:t>
      </w:r>
    </w:p>
    <w:p w14:paraId="5CE8260D" w14:textId="77777777" w:rsidR="00CB1F32" w:rsidRDefault="00CB1F32" w:rsidP="00CB1F32">
      <w:pPr>
        <w:ind w:left="1080"/>
      </w:pPr>
      <w:r>
        <w:t xml:space="preserve">2-Year College </w:t>
      </w:r>
      <w:r>
        <w:tab/>
        <w:t xml:space="preserve">Catherine </w:t>
      </w:r>
      <w:proofErr w:type="gramStart"/>
      <w:r>
        <w:t>Moushon  (</w:t>
      </w:r>
      <w:proofErr w:type="gramEnd"/>
      <w:r>
        <w:t>Elgin Community College)</w:t>
      </w:r>
    </w:p>
    <w:p w14:paraId="5108B04A" w14:textId="77777777" w:rsidR="00CB1F32" w:rsidRDefault="00CB1F32" w:rsidP="00CB1F32">
      <w:pPr>
        <w:ind w:left="1080"/>
      </w:pPr>
      <w:r>
        <w:t xml:space="preserve">4-Year College </w:t>
      </w:r>
      <w:r>
        <w:tab/>
        <w:t>Mary Goetting</w:t>
      </w:r>
      <w:r>
        <w:tab/>
        <w:t>(Concordia University Chicago)</w:t>
      </w:r>
    </w:p>
    <w:p w14:paraId="555FF27B" w14:textId="77777777" w:rsidR="00CB1F32" w:rsidRDefault="00CB1F32" w:rsidP="00CB1F32">
      <w:pPr>
        <w:ind w:left="1080"/>
      </w:pPr>
      <w:r>
        <w:t>4-Year College</w:t>
      </w:r>
      <w:r>
        <w:tab/>
        <w:t>Mary McMahon (North Central College)</w:t>
      </w:r>
    </w:p>
    <w:p w14:paraId="5CE62C3A" w14:textId="77777777" w:rsidR="00CB1F32" w:rsidRDefault="00CB1F32" w:rsidP="00CB1F32">
      <w:pPr>
        <w:ind w:left="1080"/>
      </w:pPr>
      <w:r>
        <w:t>PD Specialist</w:t>
      </w:r>
      <w:r>
        <w:tab/>
      </w:r>
    </w:p>
    <w:p w14:paraId="053B9B38" w14:textId="77777777" w:rsidR="00CB1F32" w:rsidRDefault="00CB1F32" w:rsidP="00CB1F32">
      <w:pPr>
        <w:ind w:left="1080"/>
      </w:pPr>
      <w:r>
        <w:t>ISBE/Govt.</w:t>
      </w:r>
      <w:r>
        <w:tab/>
        <w:t xml:space="preserve">               Denice Love</w:t>
      </w:r>
      <w:r>
        <w:tab/>
        <w:t>(Millikan University)</w:t>
      </w:r>
    </w:p>
    <w:p w14:paraId="5ABE6745" w14:textId="3E13E89D" w:rsidR="00CB1F32" w:rsidRDefault="00CB1F32" w:rsidP="00CB1F32">
      <w:pPr>
        <w:ind w:left="1080"/>
      </w:pPr>
      <w:r>
        <w:t xml:space="preserve">K-12 Representative Kelly Wamser </w:t>
      </w:r>
      <w:proofErr w:type="spellStart"/>
      <w:r>
        <w:t>Remijan</w:t>
      </w:r>
      <w:proofErr w:type="spellEnd"/>
      <w:r>
        <w:t xml:space="preserve"> (IMSA)</w:t>
      </w:r>
    </w:p>
    <w:p w14:paraId="558C972F" w14:textId="77777777" w:rsidR="00CB1F32" w:rsidRDefault="00CB1F32" w:rsidP="00CB1F32">
      <w:pPr>
        <w:pStyle w:val="ListParagraph"/>
        <w:ind w:left="1080"/>
      </w:pPr>
    </w:p>
    <w:p w14:paraId="0D90CD1B" w14:textId="1A585961" w:rsidR="00CB1F32" w:rsidRDefault="00CB1F32" w:rsidP="007A1E73">
      <w:pPr>
        <w:pStyle w:val="Heading2"/>
      </w:pPr>
      <w:r>
        <w:lastRenderedPageBreak/>
        <w:t>Nominations and Election of Officers for 2024 – 2025</w:t>
      </w:r>
    </w:p>
    <w:p w14:paraId="07192EEC" w14:textId="3BCF95C2" w:rsidR="00CB1F32" w:rsidRDefault="00CB1F32" w:rsidP="00CB1F32">
      <w:pPr>
        <w:ind w:left="1080"/>
      </w:pPr>
      <w:r>
        <w:t>The open positions are President-Elect (1 year term, 2 years as President, 1 year as Past President), Treasurer, 4-Year College/University Representative (</w:t>
      </w:r>
      <w:proofErr w:type="gramStart"/>
      <w:r w:rsidR="00CF4145">
        <w:t>2 year</w:t>
      </w:r>
      <w:proofErr w:type="gramEnd"/>
      <w:r>
        <w:t xml:space="preserve"> term), 2-year College/University (2 year term), ISBE/Government Representative (2 year term). and K-12 Representative (fill 1 year vacancy). </w:t>
      </w:r>
    </w:p>
    <w:p w14:paraId="6C29CA5B" w14:textId="77777777" w:rsidR="00CB1F32" w:rsidRDefault="00CB1F32" w:rsidP="00CB1F32">
      <w:pPr>
        <w:ind w:left="1080"/>
      </w:pPr>
    </w:p>
    <w:p w14:paraId="1A44EEDC" w14:textId="77777777" w:rsidR="00CB1F32" w:rsidRDefault="00CB1F32" w:rsidP="00CB1F32">
      <w:pPr>
        <w:pStyle w:val="ListParagraph"/>
        <w:numPr>
          <w:ilvl w:val="0"/>
          <w:numId w:val="19"/>
        </w:numPr>
        <w:ind w:left="1440"/>
      </w:pPr>
      <w:r>
        <w:t>The nominees for these positions were approved by unanimous voice vote:</w:t>
      </w:r>
    </w:p>
    <w:p w14:paraId="618C33AE" w14:textId="77777777" w:rsidR="00CB1F32" w:rsidRDefault="00CB1F32" w:rsidP="00CB1F32">
      <w:pPr>
        <w:pStyle w:val="ListParagraph"/>
        <w:ind w:left="1440"/>
      </w:pPr>
      <w:r>
        <w:t>President-Elect</w:t>
      </w:r>
      <w:r>
        <w:tab/>
        <w:t>Todd Oberg</w:t>
      </w:r>
    </w:p>
    <w:p w14:paraId="5AA7782B" w14:textId="77777777" w:rsidR="00CB1F32" w:rsidRDefault="00CB1F32" w:rsidP="00CB1F32">
      <w:pPr>
        <w:pStyle w:val="ListParagraph"/>
        <w:ind w:left="1440"/>
      </w:pPr>
      <w:r>
        <w:t>4-Year College</w:t>
      </w:r>
      <w:r>
        <w:tab/>
        <w:t xml:space="preserve">Astrida </w:t>
      </w:r>
      <w:proofErr w:type="spellStart"/>
      <w:r>
        <w:t>Cirulis</w:t>
      </w:r>
      <w:proofErr w:type="spellEnd"/>
    </w:p>
    <w:p w14:paraId="65BA0148" w14:textId="77777777" w:rsidR="00CB1F32" w:rsidRDefault="00CB1F32" w:rsidP="00CB1F32">
      <w:pPr>
        <w:pStyle w:val="ListParagraph"/>
        <w:ind w:left="1440"/>
      </w:pPr>
      <w:r>
        <w:t>2-Year College</w:t>
      </w:r>
      <w:r>
        <w:tab/>
        <w:t>Catherine Moushon (1 year)</w:t>
      </w:r>
    </w:p>
    <w:p w14:paraId="2BD00412" w14:textId="1CCFB637" w:rsidR="00CB1F32" w:rsidRDefault="00CB1F32" w:rsidP="00CB1F32">
      <w:pPr>
        <w:pStyle w:val="ListParagraph"/>
        <w:ind w:left="1440"/>
      </w:pPr>
      <w:r>
        <w:t>PD Specialist</w:t>
      </w:r>
      <w:r>
        <w:tab/>
        <w:t xml:space="preserve">Kelly </w:t>
      </w:r>
      <w:proofErr w:type="spellStart"/>
      <w:r>
        <w:t>Remijan</w:t>
      </w:r>
      <w:proofErr w:type="spellEnd"/>
    </w:p>
    <w:p w14:paraId="6638E301" w14:textId="77777777" w:rsidR="00CB1F32" w:rsidRDefault="00CB1F32" w:rsidP="00CB1F32">
      <w:pPr>
        <w:pStyle w:val="ListParagraph"/>
        <w:ind w:left="1440"/>
      </w:pPr>
      <w:r>
        <w:t>ISBE/Govt.</w:t>
      </w:r>
      <w:r>
        <w:tab/>
        <w:t xml:space="preserve">Adam </w:t>
      </w:r>
      <w:proofErr w:type="spellStart"/>
      <w:r>
        <w:t>Poetzal</w:t>
      </w:r>
      <w:proofErr w:type="spellEnd"/>
      <w:r>
        <w:t xml:space="preserve"> </w:t>
      </w:r>
    </w:p>
    <w:p w14:paraId="2F698D9B" w14:textId="77777777" w:rsidR="00CB1F32" w:rsidRDefault="00CB1F32" w:rsidP="00CB1F32"/>
    <w:p w14:paraId="7F6A50E4" w14:textId="12CBFFF3" w:rsidR="00CB1F32" w:rsidRDefault="00CB1F32" w:rsidP="00CB1F32">
      <w:pPr>
        <w:pStyle w:val="ListParagraph"/>
        <w:numPr>
          <w:ilvl w:val="0"/>
          <w:numId w:val="19"/>
        </w:numPr>
        <w:ind w:left="1440"/>
      </w:pPr>
      <w:r>
        <w:t xml:space="preserve">K-12 Representative.  During the discussion about the K-12 Representative, Jackie Murawska was nominated for the position during the meeting to fill the </w:t>
      </w:r>
      <w:r w:rsidR="00CF4145">
        <w:t>one-year</w:t>
      </w:r>
      <w:r>
        <w:t xml:space="preserve"> vacancy.  Because no one had contacted her about being the K-12 Representative, Scott agreed to contact her about the nomination.  The group agreed that if Jackie accepted the nomination, she would be elected to the position.  [Jackie Murawska did agree to be the K-12 Representative.)</w:t>
      </w:r>
    </w:p>
    <w:p w14:paraId="2CAE3603" w14:textId="77777777" w:rsidR="00CB1F32" w:rsidRDefault="00CB1F32" w:rsidP="00CB1F32">
      <w:pPr>
        <w:pStyle w:val="ListParagraph"/>
        <w:ind w:left="1440"/>
      </w:pPr>
    </w:p>
    <w:p w14:paraId="325ADC3E" w14:textId="6B2FD591" w:rsidR="00CB1F32" w:rsidRDefault="00CB1F32" w:rsidP="00CB1F32">
      <w:pPr>
        <w:pStyle w:val="ListParagraph"/>
        <w:numPr>
          <w:ilvl w:val="0"/>
          <w:numId w:val="19"/>
        </w:numPr>
        <w:ind w:left="1440"/>
      </w:pPr>
      <w:r>
        <w:t>Treasurer.   Barb O’Donnell has maintained the treasurer’s position for many years.  She d</w:t>
      </w:r>
      <w:r w:rsidR="00CF4145">
        <w:t xml:space="preserve">oes </w:t>
      </w:r>
      <w:r>
        <w:t>not want to continue in her role as treasurer, creating the need to nominate a new treasurer.</w:t>
      </w:r>
      <w:r w:rsidRPr="009B576E">
        <w:t xml:space="preserve"> </w:t>
      </w:r>
      <w:r>
        <w:t>There were no nominations for a new treasurer at the time of the meeting. The IMTE financial account is at a local institution in Edwardsville.  In the discussion for the position, the desire to have participation from the Southern Illinois University Edwardsville (SIUE) in IMTE and the location of the financial institution led to a suggestion that Barb talk to colleagues about joining the organization and learning the treasurer’s role in part to keep representation from SIUE and so the funds do not have to move</w:t>
      </w:r>
      <w:r w:rsidR="00CF4145">
        <w:t xml:space="preserve"> </w:t>
      </w:r>
      <w:r>
        <w:t xml:space="preserve">to a new institution. Catherine Moushon noted there are steps to follow when transferring funds and reminded the group to learn what steps are needed prior to making any monetary transfers. Scott will check with Barbara about colleagues in the area who might be interested in being </w:t>
      </w:r>
      <w:r w:rsidR="0040371C">
        <w:t>T</w:t>
      </w:r>
      <w:r>
        <w:t xml:space="preserve">reasurer and ask if she would be willing to be </w:t>
      </w:r>
      <w:r w:rsidR="0040371C">
        <w:t>T</w:t>
      </w:r>
      <w:r>
        <w:t>reasurer for another year so the new person can shadow her to learn the treasurer’s role.  If a future treasurer is not from the Edwardsville area, the financial resources will need to be relocated. [Barbara agreed to continue as Treasurer for one more year. She will ask colleagues in the area about being Treasurer, so that they might be nominated for the position.]</w:t>
      </w:r>
    </w:p>
    <w:p w14:paraId="62C0177B" w14:textId="77777777" w:rsidR="00CB1F32" w:rsidRDefault="00CB1F32" w:rsidP="00CB1F32">
      <w:pPr>
        <w:pStyle w:val="ListParagraph"/>
        <w:numPr>
          <w:ilvl w:val="0"/>
          <w:numId w:val="19"/>
        </w:numPr>
        <w:ind w:left="1440"/>
      </w:pPr>
      <w:r>
        <w:t>Catherine Moushon also asked to have a one-year term.   She asked all to inquire with colleagues about taking on this position a year from now.</w:t>
      </w:r>
    </w:p>
    <w:p w14:paraId="50E0DC55" w14:textId="77777777" w:rsidR="00CB1F32" w:rsidRPr="00CB1F32" w:rsidRDefault="00CB1F32" w:rsidP="00C47D18"/>
    <w:p w14:paraId="78BFDBA1" w14:textId="4543F018" w:rsidR="00F10167" w:rsidRDefault="00B26D7B" w:rsidP="00B26D7B">
      <w:pPr>
        <w:pStyle w:val="Heading1"/>
        <w:spacing w:before="0"/>
        <w:rPr>
          <w:color w:val="auto"/>
          <w:sz w:val="24"/>
          <w:szCs w:val="24"/>
        </w:rPr>
      </w:pPr>
      <w:r>
        <w:rPr>
          <w:color w:val="auto"/>
          <w:sz w:val="24"/>
          <w:szCs w:val="24"/>
        </w:rPr>
        <w:t xml:space="preserve">Updates from </w:t>
      </w:r>
      <w:r w:rsidR="0040371C">
        <w:rPr>
          <w:color w:val="auto"/>
          <w:sz w:val="24"/>
          <w:szCs w:val="24"/>
        </w:rPr>
        <w:t>Illinois State Board of Education (</w:t>
      </w:r>
      <w:r>
        <w:rPr>
          <w:color w:val="auto"/>
          <w:sz w:val="24"/>
          <w:szCs w:val="24"/>
        </w:rPr>
        <w:t>ISBE</w:t>
      </w:r>
      <w:r w:rsidR="0040371C">
        <w:rPr>
          <w:color w:val="auto"/>
          <w:sz w:val="24"/>
          <w:szCs w:val="24"/>
        </w:rPr>
        <w:t xml:space="preserve">) from </w:t>
      </w:r>
      <w:r>
        <w:rPr>
          <w:color w:val="auto"/>
          <w:sz w:val="24"/>
          <w:szCs w:val="24"/>
        </w:rPr>
        <w:t>Todd Oberg</w:t>
      </w:r>
      <w:r w:rsidR="009928D9" w:rsidRPr="00B26D7B">
        <w:rPr>
          <w:color w:val="auto"/>
          <w:sz w:val="24"/>
          <w:szCs w:val="24"/>
        </w:rPr>
        <w:t xml:space="preserve"> </w:t>
      </w:r>
    </w:p>
    <w:p w14:paraId="2390D548" w14:textId="5B1F3679" w:rsidR="007A1E73" w:rsidRPr="007A1E73" w:rsidRDefault="007A1E73" w:rsidP="007A1E73">
      <w:pPr>
        <w:pStyle w:val="Heading2"/>
      </w:pPr>
      <w:r>
        <w:t xml:space="preserve"> S</w:t>
      </w:r>
      <w:r w:rsidRPr="007A1E73">
        <w:t xml:space="preserve">ummary of bills of interest to higher education signed into law.  </w:t>
      </w:r>
    </w:p>
    <w:p w14:paraId="04B1F287" w14:textId="4F5F925F" w:rsidR="00DD08A5" w:rsidRDefault="00176E21" w:rsidP="00176E21">
      <w:pPr>
        <w:suppressAutoHyphens w:val="0"/>
        <w:ind w:left="1164"/>
        <w:rPr>
          <w:rFonts w:asciiTheme="majorHAnsi" w:hAnsiTheme="majorHAnsi" w:cstheme="majorHAnsi"/>
        </w:rPr>
      </w:pPr>
      <w:r>
        <w:rPr>
          <w:rFonts w:asciiTheme="majorHAnsi" w:hAnsiTheme="majorHAnsi" w:cstheme="majorHAnsi"/>
        </w:rPr>
        <w:t xml:space="preserve">1. </w:t>
      </w:r>
      <w:r w:rsidR="00DD08A5" w:rsidRPr="007A1E73">
        <w:rPr>
          <w:rFonts w:asciiTheme="majorHAnsi" w:hAnsiTheme="majorHAnsi" w:cstheme="majorHAnsi"/>
        </w:rPr>
        <w:t>The</w:t>
      </w:r>
      <w:r w:rsidR="0040371C">
        <w:rPr>
          <w:rFonts w:asciiTheme="majorHAnsi" w:hAnsiTheme="majorHAnsi" w:cstheme="majorHAnsi"/>
        </w:rPr>
        <w:t xml:space="preserve"> following three</w:t>
      </w:r>
      <w:r w:rsidR="00DD08A5">
        <w:rPr>
          <w:rFonts w:asciiTheme="majorHAnsi" w:hAnsiTheme="majorHAnsi" w:cstheme="majorHAnsi"/>
        </w:rPr>
        <w:t xml:space="preserve"> </w:t>
      </w:r>
      <w:r w:rsidR="00DD08A5" w:rsidRPr="007A1E73">
        <w:rPr>
          <w:rFonts w:asciiTheme="majorHAnsi" w:hAnsiTheme="majorHAnsi" w:cstheme="majorHAnsi"/>
        </w:rPr>
        <w:t xml:space="preserve">items replace language that mandated ISBE to create content area tests for any K-8 </w:t>
      </w:r>
      <w:r>
        <w:rPr>
          <w:rFonts w:asciiTheme="majorHAnsi" w:hAnsiTheme="majorHAnsi" w:cstheme="majorHAnsi"/>
        </w:rPr>
        <w:t xml:space="preserve">  </w:t>
      </w:r>
      <w:r w:rsidR="00DD08A5" w:rsidRPr="007A1E73">
        <w:rPr>
          <w:rFonts w:asciiTheme="majorHAnsi" w:hAnsiTheme="majorHAnsi" w:cstheme="majorHAnsi"/>
        </w:rPr>
        <w:t xml:space="preserve">teacher with additional specialty content area tests for math, music, or science endorsements.  </w:t>
      </w:r>
    </w:p>
    <w:p w14:paraId="3976DDE2" w14:textId="1BC42E07" w:rsidR="00DD08A5" w:rsidRPr="007A1E73" w:rsidRDefault="00176E21" w:rsidP="00176E21">
      <w:pPr>
        <w:suppressAutoHyphens w:val="0"/>
        <w:ind w:left="1440"/>
        <w:rPr>
          <w:rFonts w:asciiTheme="majorHAnsi" w:hAnsiTheme="majorHAnsi" w:cstheme="majorHAnsi"/>
        </w:rPr>
      </w:pPr>
      <w:r>
        <w:rPr>
          <w:rFonts w:asciiTheme="majorHAnsi" w:hAnsiTheme="majorHAnsi" w:cstheme="majorHAnsi"/>
        </w:rPr>
        <w:t>a.</w:t>
      </w:r>
      <w:r w:rsidR="00DD08A5">
        <w:rPr>
          <w:rFonts w:asciiTheme="majorHAnsi" w:hAnsiTheme="majorHAnsi" w:cstheme="majorHAnsi"/>
        </w:rPr>
        <w:t xml:space="preserve">  </w:t>
      </w:r>
      <w:r w:rsidR="00DD08A5" w:rsidRPr="007A1E73">
        <w:rPr>
          <w:rFonts w:asciiTheme="majorHAnsi" w:hAnsiTheme="majorHAnsi" w:cstheme="majorHAnsi"/>
        </w:rPr>
        <w:t>ISBE will be allowed to score content area test sections independently.  [ISBE is still discussing internally what this might look like and</w:t>
      </w:r>
      <w:r w:rsidR="00DD08A5">
        <w:rPr>
          <w:rFonts w:asciiTheme="majorHAnsi" w:hAnsiTheme="majorHAnsi" w:cstheme="majorHAnsi"/>
        </w:rPr>
        <w:t xml:space="preserve"> </w:t>
      </w:r>
      <w:r w:rsidR="00DD08A5" w:rsidRPr="007A1E73">
        <w:rPr>
          <w:rFonts w:asciiTheme="majorHAnsi" w:hAnsiTheme="majorHAnsi" w:cstheme="majorHAnsi"/>
        </w:rPr>
        <w:t xml:space="preserve">exploring options with the testing vendor.] </w:t>
      </w:r>
    </w:p>
    <w:p w14:paraId="202AF195" w14:textId="6FA702AF" w:rsidR="00DD08A5" w:rsidRPr="007A1E73" w:rsidRDefault="00176E21" w:rsidP="00176E21">
      <w:pPr>
        <w:suppressAutoHyphens w:val="0"/>
        <w:ind w:left="1440"/>
        <w:rPr>
          <w:rFonts w:asciiTheme="majorHAnsi" w:hAnsiTheme="majorHAnsi" w:cstheme="majorHAnsi"/>
        </w:rPr>
      </w:pPr>
      <w:r>
        <w:rPr>
          <w:rFonts w:asciiTheme="majorHAnsi" w:hAnsiTheme="majorHAnsi" w:cstheme="majorHAnsi"/>
        </w:rPr>
        <w:t>b</w:t>
      </w:r>
      <w:r w:rsidR="00DD08A5">
        <w:rPr>
          <w:rFonts w:asciiTheme="majorHAnsi" w:hAnsiTheme="majorHAnsi" w:cstheme="majorHAnsi"/>
        </w:rPr>
        <w:t xml:space="preserve">. </w:t>
      </w:r>
      <w:r w:rsidR="00DD08A5" w:rsidRPr="007A1E73">
        <w:rPr>
          <w:rFonts w:asciiTheme="majorHAnsi" w:hAnsiTheme="majorHAnsi" w:cstheme="majorHAnsi"/>
        </w:rPr>
        <w:t xml:space="preserve">Starting September 1, 2025, candidates will be required to pass teacher performance assessments.  [This could be the </w:t>
      </w:r>
      <w:proofErr w:type="spellStart"/>
      <w:r w:rsidR="00DD08A5" w:rsidRPr="007A1E73">
        <w:rPr>
          <w:rFonts w:asciiTheme="majorHAnsi" w:hAnsiTheme="majorHAnsi" w:cstheme="majorHAnsi"/>
        </w:rPr>
        <w:t>edTPA</w:t>
      </w:r>
      <w:proofErr w:type="spellEnd"/>
      <w:r w:rsidR="00DD08A5" w:rsidRPr="007A1E73">
        <w:rPr>
          <w:rFonts w:asciiTheme="majorHAnsi" w:hAnsiTheme="majorHAnsi" w:cstheme="majorHAnsi"/>
        </w:rPr>
        <w:t>, which is currently specified in Rules, or an alternative assessment.  The determination will be made after the Teacher Performance Assessment task force submits its recommendations to ISBE and the General Assembly on October 31, 2024 (or sooner).]</w:t>
      </w:r>
    </w:p>
    <w:p w14:paraId="2A82A9BC" w14:textId="3BC375C6" w:rsidR="00DD08A5" w:rsidRDefault="00176E21" w:rsidP="00176E21">
      <w:pPr>
        <w:suppressAutoHyphens w:val="0"/>
        <w:ind w:left="1440"/>
        <w:rPr>
          <w:rFonts w:asciiTheme="majorHAnsi" w:hAnsiTheme="majorHAnsi" w:cstheme="majorHAnsi"/>
        </w:rPr>
      </w:pPr>
      <w:r>
        <w:rPr>
          <w:rFonts w:asciiTheme="majorHAnsi" w:hAnsiTheme="majorHAnsi" w:cstheme="majorHAnsi"/>
        </w:rPr>
        <w:t>c</w:t>
      </w:r>
      <w:r w:rsidR="008917C7">
        <w:rPr>
          <w:rFonts w:asciiTheme="majorHAnsi" w:hAnsiTheme="majorHAnsi" w:cstheme="majorHAnsi"/>
        </w:rPr>
        <w:t xml:space="preserve">. </w:t>
      </w:r>
      <w:r w:rsidR="00DD08A5" w:rsidRPr="007A1E73">
        <w:rPr>
          <w:rFonts w:asciiTheme="majorHAnsi" w:hAnsiTheme="majorHAnsi" w:cstheme="majorHAnsi"/>
        </w:rPr>
        <w:t>The provision requiring candidates to pass the content area test prior to student teaching has been removed.  [They still need to pass the content area test to be license</w:t>
      </w:r>
      <w:r w:rsidR="00DD08A5">
        <w:rPr>
          <w:rFonts w:asciiTheme="majorHAnsi" w:hAnsiTheme="majorHAnsi" w:cstheme="majorHAnsi"/>
        </w:rPr>
        <w:t>d</w:t>
      </w:r>
      <w:r w:rsidR="00DD08A5" w:rsidRPr="007A1E73">
        <w:rPr>
          <w:rFonts w:asciiTheme="majorHAnsi" w:hAnsiTheme="majorHAnsi" w:cstheme="majorHAnsi"/>
        </w:rPr>
        <w:t xml:space="preserve">.  This provision is effective immediately upon becoming law, which occurred in August 2024.] </w:t>
      </w:r>
    </w:p>
    <w:p w14:paraId="51B71EC5" w14:textId="67D2CEDB" w:rsidR="002871BA" w:rsidRDefault="002871BA" w:rsidP="00176E21">
      <w:pPr>
        <w:suppressAutoHyphens w:val="0"/>
        <w:ind w:left="1350" w:firstLine="90"/>
        <w:rPr>
          <w:rFonts w:asciiTheme="majorHAnsi" w:hAnsiTheme="majorHAnsi" w:cstheme="majorHAnsi"/>
        </w:rPr>
      </w:pPr>
      <w:r>
        <w:rPr>
          <w:rFonts w:asciiTheme="majorHAnsi" w:hAnsiTheme="majorHAnsi" w:cstheme="majorHAnsi"/>
        </w:rPr>
        <w:t xml:space="preserve">This item elicited discussion about how people are encouraging students to pass the Content Area Test as soon as possible.  At least one college includes content test preparation in their assessment course.  Some </w:t>
      </w:r>
      <w:r>
        <w:rPr>
          <w:rFonts w:asciiTheme="majorHAnsi" w:hAnsiTheme="majorHAnsi" w:cstheme="majorHAnsi"/>
        </w:rPr>
        <w:lastRenderedPageBreak/>
        <w:t xml:space="preserve">higher education institutions require students to sign a written acknowledgement form noting that although the student can begin student teaching, the student will not receive the licensure go-ahead until the Content Test is passed. </w:t>
      </w:r>
    </w:p>
    <w:p w14:paraId="2EAAA758" w14:textId="7E474EBD" w:rsidR="00DD08A5" w:rsidRPr="007A1E73" w:rsidRDefault="00DD08A5" w:rsidP="008917C7">
      <w:pPr>
        <w:suppressAutoHyphens w:val="0"/>
        <w:rPr>
          <w:rFonts w:asciiTheme="majorHAnsi" w:hAnsiTheme="majorHAnsi" w:cstheme="majorHAnsi"/>
        </w:rPr>
      </w:pPr>
    </w:p>
    <w:p w14:paraId="355EB113" w14:textId="0D2DEBB8" w:rsidR="007A1E73" w:rsidRDefault="00176E21" w:rsidP="00176E21">
      <w:pPr>
        <w:suppressAutoHyphens w:val="0"/>
        <w:ind w:left="1170"/>
        <w:rPr>
          <w:rFonts w:asciiTheme="majorHAnsi" w:hAnsiTheme="majorHAnsi" w:cstheme="majorHAnsi"/>
        </w:rPr>
      </w:pPr>
      <w:r>
        <w:rPr>
          <w:rFonts w:asciiTheme="majorHAnsi" w:hAnsiTheme="majorHAnsi" w:cstheme="majorHAnsi"/>
        </w:rPr>
        <w:t xml:space="preserve">2.  </w:t>
      </w:r>
      <w:r w:rsidR="007A1E73" w:rsidRPr="007A1E73">
        <w:rPr>
          <w:rFonts w:asciiTheme="majorHAnsi" w:hAnsiTheme="majorHAnsi" w:cstheme="majorHAnsi"/>
        </w:rPr>
        <w:t xml:space="preserve">Public universities will be required to waive admissions application fees for community college transferring students. </w:t>
      </w:r>
      <w:r w:rsidR="008917C7">
        <w:rPr>
          <w:rFonts w:asciiTheme="majorHAnsi" w:hAnsiTheme="majorHAnsi" w:cstheme="majorHAnsi"/>
        </w:rPr>
        <w:t xml:space="preserve"> </w:t>
      </w:r>
      <w:r w:rsidR="007A1E73" w:rsidRPr="007A1E73">
        <w:rPr>
          <w:rFonts w:asciiTheme="majorHAnsi" w:hAnsiTheme="majorHAnsi" w:cstheme="majorHAnsi"/>
        </w:rPr>
        <w:t xml:space="preserve">Public universities and community colleges are required to pay or reimburse refugees for transcript analysis fees. </w:t>
      </w:r>
    </w:p>
    <w:p w14:paraId="3995E4F8" w14:textId="77777777" w:rsidR="008917C7" w:rsidRPr="007A1E73" w:rsidRDefault="008917C7" w:rsidP="00176E21">
      <w:pPr>
        <w:suppressAutoHyphens w:val="0"/>
        <w:ind w:left="1170" w:firstLine="270"/>
        <w:rPr>
          <w:rFonts w:asciiTheme="majorHAnsi" w:hAnsiTheme="majorHAnsi" w:cstheme="majorHAnsi"/>
        </w:rPr>
      </w:pPr>
    </w:p>
    <w:p w14:paraId="0CBBF8B4" w14:textId="7A860BA0" w:rsidR="007A1E73" w:rsidRDefault="00176E21" w:rsidP="00176E21">
      <w:pPr>
        <w:suppressAutoHyphens w:val="0"/>
        <w:ind w:left="1170"/>
        <w:rPr>
          <w:rFonts w:asciiTheme="majorHAnsi" w:hAnsiTheme="majorHAnsi" w:cstheme="majorHAnsi"/>
        </w:rPr>
      </w:pPr>
      <w:r>
        <w:rPr>
          <w:rFonts w:asciiTheme="majorHAnsi" w:hAnsiTheme="majorHAnsi" w:cstheme="majorHAnsi"/>
        </w:rPr>
        <w:t xml:space="preserve">3.   </w:t>
      </w:r>
      <w:r w:rsidR="007A1E73" w:rsidRPr="007A1E73">
        <w:rPr>
          <w:rFonts w:asciiTheme="majorHAnsi" w:hAnsiTheme="majorHAnsi" w:cstheme="majorHAnsi"/>
        </w:rPr>
        <w:t>T</w:t>
      </w:r>
      <w:r w:rsidR="00CF4145" w:rsidRPr="007A1E73">
        <w:rPr>
          <w:rFonts w:asciiTheme="majorHAnsi" w:hAnsiTheme="majorHAnsi" w:cstheme="majorHAnsi"/>
        </w:rPr>
        <w:t>ravel, lodging, and meal</w:t>
      </w:r>
      <w:r w:rsidR="00CF4145">
        <w:rPr>
          <w:rFonts w:asciiTheme="majorHAnsi" w:hAnsiTheme="majorHAnsi" w:cstheme="majorHAnsi"/>
        </w:rPr>
        <w:t>s</w:t>
      </w:r>
      <w:r w:rsidR="007A1E73" w:rsidRPr="007A1E73">
        <w:rPr>
          <w:rFonts w:asciiTheme="majorHAnsi" w:hAnsiTheme="majorHAnsi" w:cstheme="majorHAnsi"/>
        </w:rPr>
        <w:t xml:space="preserve"> are </w:t>
      </w:r>
      <w:r w:rsidR="00CF4145">
        <w:rPr>
          <w:rFonts w:asciiTheme="majorHAnsi" w:hAnsiTheme="majorHAnsi" w:cstheme="majorHAnsi"/>
        </w:rPr>
        <w:t xml:space="preserve">now </w:t>
      </w:r>
      <w:r w:rsidR="007A1E73" w:rsidRPr="007A1E73">
        <w:rPr>
          <w:rFonts w:asciiTheme="majorHAnsi" w:hAnsiTheme="majorHAnsi" w:cstheme="majorHAnsi"/>
        </w:rPr>
        <w:t>exempt from gift bans for guidance counselors by higher education institutions.</w:t>
      </w:r>
      <w:r w:rsidR="008917C7">
        <w:rPr>
          <w:rFonts w:asciiTheme="majorHAnsi" w:hAnsiTheme="majorHAnsi" w:cstheme="majorHAnsi"/>
        </w:rPr>
        <w:t xml:space="preserve">  This is related to the guidance counselors</w:t>
      </w:r>
      <w:r w:rsidR="002871BA">
        <w:rPr>
          <w:rFonts w:asciiTheme="majorHAnsi" w:hAnsiTheme="majorHAnsi" w:cstheme="majorHAnsi"/>
        </w:rPr>
        <w:t>’</w:t>
      </w:r>
      <w:r w:rsidR="008917C7">
        <w:rPr>
          <w:rFonts w:asciiTheme="majorHAnsi" w:hAnsiTheme="majorHAnsi" w:cstheme="majorHAnsi"/>
        </w:rPr>
        <w:t xml:space="preserve"> expenses to visit higher education institutions on business.</w:t>
      </w:r>
    </w:p>
    <w:p w14:paraId="3AA305B1" w14:textId="77777777" w:rsidR="002871BA" w:rsidRDefault="002871BA" w:rsidP="007A1E73">
      <w:pPr>
        <w:suppressAutoHyphens w:val="0"/>
        <w:ind w:left="720"/>
        <w:rPr>
          <w:rFonts w:asciiTheme="majorHAnsi" w:hAnsiTheme="majorHAnsi" w:cstheme="majorHAnsi"/>
        </w:rPr>
      </w:pPr>
    </w:p>
    <w:p w14:paraId="6DA3E287" w14:textId="4DF9364F" w:rsidR="002871BA" w:rsidRDefault="002871BA" w:rsidP="002871BA">
      <w:pPr>
        <w:pStyle w:val="Heading2"/>
      </w:pPr>
      <w:r>
        <w:t>Bills of Note that were not Passed during the Legislative Session</w:t>
      </w:r>
    </w:p>
    <w:p w14:paraId="4E860D1E" w14:textId="2289FE14" w:rsidR="002871BA" w:rsidRPr="002871BA" w:rsidRDefault="002871BA" w:rsidP="002871BA">
      <w:pPr>
        <w:rPr>
          <w:rFonts w:asciiTheme="majorHAnsi" w:hAnsiTheme="majorHAnsi" w:cstheme="majorHAnsi"/>
        </w:rPr>
      </w:pPr>
    </w:p>
    <w:p w14:paraId="07B22346" w14:textId="77777777" w:rsidR="002871BA" w:rsidRDefault="002871BA" w:rsidP="00176E21">
      <w:pPr>
        <w:suppressAutoHyphens w:val="0"/>
        <w:ind w:firstLine="720"/>
        <w:rPr>
          <w:rFonts w:asciiTheme="majorHAnsi" w:hAnsiTheme="majorHAnsi" w:cstheme="majorHAnsi"/>
        </w:rPr>
      </w:pPr>
      <w:r w:rsidRPr="005360D6">
        <w:rPr>
          <w:rFonts w:asciiTheme="majorHAnsi" w:hAnsiTheme="majorHAnsi" w:cstheme="majorHAnsi"/>
        </w:rPr>
        <w:t xml:space="preserve">Requirement that a common course numbering system be developed for the state. </w:t>
      </w:r>
    </w:p>
    <w:p w14:paraId="0C5CA2ED" w14:textId="77777777" w:rsidR="005360D6" w:rsidRPr="005360D6" w:rsidRDefault="005360D6" w:rsidP="005360D6">
      <w:pPr>
        <w:suppressAutoHyphens w:val="0"/>
        <w:ind w:left="720"/>
        <w:rPr>
          <w:rFonts w:asciiTheme="majorHAnsi" w:hAnsiTheme="majorHAnsi" w:cstheme="majorHAnsi"/>
        </w:rPr>
      </w:pPr>
    </w:p>
    <w:p w14:paraId="57FFF312" w14:textId="77777777" w:rsidR="002871BA" w:rsidRDefault="002871BA" w:rsidP="005360D6">
      <w:pPr>
        <w:suppressAutoHyphens w:val="0"/>
        <w:ind w:left="720"/>
        <w:rPr>
          <w:rFonts w:asciiTheme="majorHAnsi" w:hAnsiTheme="majorHAnsi" w:cstheme="majorHAnsi"/>
        </w:rPr>
      </w:pPr>
      <w:r w:rsidRPr="005360D6">
        <w:rPr>
          <w:rFonts w:asciiTheme="majorHAnsi" w:hAnsiTheme="majorHAnsi" w:cstheme="majorHAnsi"/>
        </w:rPr>
        <w:t xml:space="preserve">Creation of a direct admission program for public universities for eligible Illinois students. </w:t>
      </w:r>
    </w:p>
    <w:p w14:paraId="18DB74F3" w14:textId="77777777" w:rsidR="005360D6" w:rsidRPr="005360D6" w:rsidRDefault="005360D6" w:rsidP="005360D6">
      <w:pPr>
        <w:suppressAutoHyphens w:val="0"/>
        <w:ind w:left="720"/>
        <w:rPr>
          <w:rFonts w:asciiTheme="majorHAnsi" w:hAnsiTheme="majorHAnsi" w:cstheme="majorHAnsi"/>
        </w:rPr>
      </w:pPr>
    </w:p>
    <w:p w14:paraId="111CCDB0" w14:textId="2F31DD31" w:rsidR="002871BA" w:rsidRDefault="002871BA" w:rsidP="005360D6">
      <w:pPr>
        <w:suppressAutoHyphens w:val="0"/>
        <w:ind w:left="720"/>
        <w:rPr>
          <w:rFonts w:asciiTheme="majorHAnsi" w:hAnsiTheme="majorHAnsi" w:cstheme="majorHAnsi"/>
        </w:rPr>
      </w:pPr>
      <w:r w:rsidRPr="005360D6">
        <w:rPr>
          <w:rFonts w:asciiTheme="majorHAnsi" w:hAnsiTheme="majorHAnsi" w:cstheme="majorHAnsi"/>
        </w:rPr>
        <w:t>Creation of a student teaching stipend program for students teaching in public schools only, allowing students to receive $10,000 per semester and cooperating teachers to receive $2,000.</w:t>
      </w:r>
      <w:r w:rsidR="005360D6">
        <w:rPr>
          <w:rFonts w:asciiTheme="majorHAnsi" w:hAnsiTheme="majorHAnsi" w:cstheme="majorHAnsi"/>
        </w:rPr>
        <w:t xml:space="preserve"> </w:t>
      </w:r>
      <w:r w:rsidRPr="005360D6">
        <w:rPr>
          <w:rFonts w:asciiTheme="majorHAnsi" w:hAnsiTheme="majorHAnsi" w:cstheme="majorHAnsi"/>
        </w:rPr>
        <w:t xml:space="preserve">The total fiscal impact is estimated at $68 million.  The bill is dependent upon receiving funding in the budget.  </w:t>
      </w:r>
      <w:r w:rsidR="00B14A1A">
        <w:rPr>
          <w:rFonts w:asciiTheme="majorHAnsi" w:hAnsiTheme="majorHAnsi" w:cstheme="majorHAnsi"/>
        </w:rPr>
        <w:t>IMTE members’ d</w:t>
      </w:r>
      <w:r w:rsidR="005360D6">
        <w:rPr>
          <w:rFonts w:asciiTheme="majorHAnsi" w:hAnsiTheme="majorHAnsi" w:cstheme="majorHAnsi"/>
        </w:rPr>
        <w:t>iscussion included acknowledgment that students who can’t work because they are student teaching have hardships.  Also, the college/university could consider not asking students in student teaching to pay the student fees, as the</w:t>
      </w:r>
      <w:r w:rsidR="00F22EAE">
        <w:rPr>
          <w:rFonts w:asciiTheme="majorHAnsi" w:hAnsiTheme="majorHAnsi" w:cstheme="majorHAnsi"/>
        </w:rPr>
        <w:t xml:space="preserve"> student teachers</w:t>
      </w:r>
      <w:r w:rsidR="005360D6">
        <w:rPr>
          <w:rFonts w:asciiTheme="majorHAnsi" w:hAnsiTheme="majorHAnsi" w:cstheme="majorHAnsi"/>
        </w:rPr>
        <w:t xml:space="preserve"> are mainly off-campus.</w:t>
      </w:r>
    </w:p>
    <w:p w14:paraId="5D386427" w14:textId="77777777" w:rsidR="005360D6" w:rsidRPr="005360D6" w:rsidRDefault="005360D6" w:rsidP="005360D6">
      <w:pPr>
        <w:suppressAutoHyphens w:val="0"/>
        <w:ind w:left="720"/>
        <w:rPr>
          <w:rFonts w:asciiTheme="majorHAnsi" w:hAnsiTheme="majorHAnsi" w:cstheme="majorHAnsi"/>
        </w:rPr>
      </w:pPr>
    </w:p>
    <w:p w14:paraId="190B8BBE" w14:textId="0F5B75D3" w:rsidR="002871BA" w:rsidRDefault="002871BA" w:rsidP="005360D6">
      <w:pPr>
        <w:suppressAutoHyphens w:val="0"/>
        <w:ind w:left="720"/>
        <w:rPr>
          <w:rFonts w:asciiTheme="majorHAnsi" w:hAnsiTheme="majorHAnsi" w:cstheme="majorHAnsi"/>
        </w:rPr>
      </w:pPr>
      <w:r w:rsidRPr="005360D6">
        <w:rPr>
          <w:rFonts w:asciiTheme="majorHAnsi" w:hAnsiTheme="majorHAnsi" w:cstheme="majorHAnsi"/>
        </w:rPr>
        <w:t>Requirement that a Dual Credit Instructor Endorsement Framework be created</w:t>
      </w:r>
      <w:r w:rsidR="00F22EAE">
        <w:rPr>
          <w:rFonts w:asciiTheme="majorHAnsi" w:hAnsiTheme="majorHAnsi" w:cstheme="majorHAnsi"/>
        </w:rPr>
        <w:t xml:space="preserve"> did not pass</w:t>
      </w:r>
      <w:r w:rsidRPr="005360D6">
        <w:rPr>
          <w:rFonts w:asciiTheme="majorHAnsi" w:hAnsiTheme="majorHAnsi" w:cstheme="majorHAnsi"/>
        </w:rPr>
        <w:t xml:space="preserve">. </w:t>
      </w:r>
    </w:p>
    <w:p w14:paraId="27751FDB" w14:textId="77777777" w:rsidR="005360D6" w:rsidRPr="005360D6" w:rsidRDefault="005360D6" w:rsidP="005360D6">
      <w:pPr>
        <w:suppressAutoHyphens w:val="0"/>
        <w:ind w:left="720"/>
        <w:rPr>
          <w:rFonts w:asciiTheme="majorHAnsi" w:hAnsiTheme="majorHAnsi" w:cstheme="majorHAnsi"/>
        </w:rPr>
      </w:pPr>
    </w:p>
    <w:p w14:paraId="6AFCB157" w14:textId="300CEFA2" w:rsidR="002871BA" w:rsidRPr="005360D6" w:rsidRDefault="002871BA" w:rsidP="005360D6">
      <w:pPr>
        <w:suppressAutoHyphens w:val="0"/>
        <w:ind w:left="720"/>
        <w:rPr>
          <w:rFonts w:asciiTheme="majorHAnsi" w:hAnsiTheme="majorHAnsi" w:cstheme="majorHAnsi"/>
        </w:rPr>
      </w:pPr>
      <w:r w:rsidRPr="005360D6">
        <w:rPr>
          <w:rFonts w:asciiTheme="majorHAnsi" w:hAnsiTheme="majorHAnsi" w:cstheme="majorHAnsi"/>
        </w:rPr>
        <w:t xml:space="preserve">Provision to allow community colleges to offer programs for educator preparation </w:t>
      </w:r>
      <w:r w:rsidR="005360D6" w:rsidRPr="005360D6">
        <w:rPr>
          <w:rFonts w:asciiTheme="majorHAnsi" w:hAnsiTheme="majorHAnsi" w:cstheme="majorHAnsi"/>
        </w:rPr>
        <w:t>bachelor’s</w:t>
      </w:r>
      <w:r w:rsidRPr="005360D6">
        <w:rPr>
          <w:rFonts w:asciiTheme="majorHAnsi" w:hAnsiTheme="majorHAnsi" w:cstheme="majorHAnsi"/>
        </w:rPr>
        <w:t xml:space="preserve"> degrees to students who already have a </w:t>
      </w:r>
      <w:r w:rsidR="005360D6" w:rsidRPr="005360D6">
        <w:rPr>
          <w:rFonts w:asciiTheme="majorHAnsi" w:hAnsiTheme="majorHAnsi" w:cstheme="majorHAnsi"/>
        </w:rPr>
        <w:t>bachelor’s</w:t>
      </w:r>
      <w:r w:rsidRPr="005360D6">
        <w:rPr>
          <w:rFonts w:asciiTheme="majorHAnsi" w:hAnsiTheme="majorHAnsi" w:cstheme="majorHAnsi"/>
        </w:rPr>
        <w:t xml:space="preserve"> degree</w:t>
      </w:r>
      <w:r w:rsidR="00F22EAE">
        <w:rPr>
          <w:rFonts w:asciiTheme="majorHAnsi" w:hAnsiTheme="majorHAnsi" w:cstheme="majorHAnsi"/>
        </w:rPr>
        <w:t xml:space="preserve"> did not pass.</w:t>
      </w:r>
      <w:r w:rsidRPr="005360D6">
        <w:rPr>
          <w:rFonts w:asciiTheme="majorHAnsi" w:hAnsiTheme="majorHAnsi" w:cstheme="majorHAnsi"/>
        </w:rPr>
        <w:t xml:space="preserve"> </w:t>
      </w:r>
    </w:p>
    <w:p w14:paraId="74B13D35" w14:textId="77777777" w:rsidR="002871BA" w:rsidRDefault="002871BA" w:rsidP="005360D6">
      <w:pPr>
        <w:ind w:left="720"/>
      </w:pPr>
    </w:p>
    <w:p w14:paraId="119F64A4" w14:textId="0B5236FD" w:rsidR="005360D6" w:rsidRDefault="005360D6" w:rsidP="005360D6">
      <w:pPr>
        <w:pStyle w:val="Heading2"/>
      </w:pPr>
      <w:r>
        <w:t>Summary of education funding in the new state budget</w:t>
      </w:r>
    </w:p>
    <w:p w14:paraId="4BB354CC" w14:textId="428621A3" w:rsidR="005360D6" w:rsidRDefault="005360D6" w:rsidP="0085295D">
      <w:pPr>
        <w:suppressAutoHyphens w:val="0"/>
        <w:ind w:left="720"/>
        <w:rPr>
          <w:rFonts w:asciiTheme="majorHAnsi" w:hAnsiTheme="majorHAnsi" w:cstheme="majorHAnsi"/>
        </w:rPr>
      </w:pPr>
      <w:r w:rsidRPr="005360D6">
        <w:rPr>
          <w:rFonts w:asciiTheme="majorHAnsi" w:hAnsiTheme="majorHAnsi" w:cstheme="majorHAnsi"/>
        </w:rPr>
        <w:t>K-12 education spending</w:t>
      </w:r>
      <w:r w:rsidR="0085295D">
        <w:rPr>
          <w:rFonts w:asciiTheme="majorHAnsi" w:hAnsiTheme="majorHAnsi" w:cstheme="majorHAnsi"/>
        </w:rPr>
        <w:t xml:space="preserve"> is to</w:t>
      </w:r>
      <w:r w:rsidRPr="005360D6">
        <w:rPr>
          <w:rFonts w:asciiTheme="majorHAnsi" w:hAnsiTheme="majorHAnsi" w:cstheme="majorHAnsi"/>
        </w:rPr>
        <w:t xml:space="preserve"> increase by $350 million</w:t>
      </w:r>
      <w:r w:rsidR="0085295D">
        <w:rPr>
          <w:rFonts w:asciiTheme="majorHAnsi" w:hAnsiTheme="majorHAnsi" w:cstheme="majorHAnsi"/>
        </w:rPr>
        <w:t xml:space="preserve">.  </w:t>
      </w:r>
      <w:r w:rsidRPr="005360D6">
        <w:rPr>
          <w:rFonts w:asciiTheme="majorHAnsi" w:hAnsiTheme="majorHAnsi" w:cstheme="majorHAnsi"/>
        </w:rPr>
        <w:t>Another $200 million</w:t>
      </w:r>
      <w:r w:rsidR="0085295D">
        <w:rPr>
          <w:rFonts w:asciiTheme="majorHAnsi" w:hAnsiTheme="majorHAnsi" w:cstheme="majorHAnsi"/>
        </w:rPr>
        <w:t xml:space="preserve"> is allocated</w:t>
      </w:r>
      <w:r w:rsidRPr="005360D6">
        <w:rPr>
          <w:rFonts w:asciiTheme="majorHAnsi" w:hAnsiTheme="majorHAnsi" w:cstheme="majorHAnsi"/>
        </w:rPr>
        <w:t xml:space="preserve"> for Smart Start Illinois (universal preschool)</w:t>
      </w:r>
      <w:r w:rsidR="0085295D">
        <w:rPr>
          <w:rFonts w:asciiTheme="majorHAnsi" w:hAnsiTheme="majorHAnsi" w:cstheme="majorHAnsi"/>
        </w:rPr>
        <w:t>.</w:t>
      </w:r>
    </w:p>
    <w:p w14:paraId="626BAC43" w14:textId="77777777" w:rsidR="0085295D" w:rsidRPr="005360D6" w:rsidRDefault="0085295D" w:rsidP="0085295D">
      <w:pPr>
        <w:suppressAutoHyphens w:val="0"/>
        <w:ind w:left="720"/>
        <w:rPr>
          <w:rFonts w:asciiTheme="majorHAnsi" w:hAnsiTheme="majorHAnsi" w:cstheme="majorHAnsi"/>
        </w:rPr>
      </w:pPr>
    </w:p>
    <w:p w14:paraId="39C9047B" w14:textId="50AEE003" w:rsidR="005360D6" w:rsidRDefault="0085295D" w:rsidP="005360D6">
      <w:pPr>
        <w:suppressAutoHyphens w:val="0"/>
        <w:ind w:left="720"/>
        <w:rPr>
          <w:rFonts w:asciiTheme="majorHAnsi" w:hAnsiTheme="majorHAnsi" w:cstheme="majorHAnsi"/>
        </w:rPr>
      </w:pPr>
      <w:r>
        <w:rPr>
          <w:rFonts w:asciiTheme="majorHAnsi" w:hAnsiTheme="majorHAnsi" w:cstheme="majorHAnsi"/>
        </w:rPr>
        <w:t xml:space="preserve">There is </w:t>
      </w:r>
      <w:r w:rsidR="005360D6" w:rsidRPr="005360D6">
        <w:rPr>
          <w:rFonts w:asciiTheme="majorHAnsi" w:hAnsiTheme="majorHAnsi" w:cstheme="majorHAnsi"/>
        </w:rPr>
        <w:t>$14 million</w:t>
      </w:r>
      <w:r>
        <w:rPr>
          <w:rFonts w:asciiTheme="majorHAnsi" w:hAnsiTheme="majorHAnsi" w:cstheme="majorHAnsi"/>
        </w:rPr>
        <w:t xml:space="preserve"> designated</w:t>
      </w:r>
      <w:r w:rsidR="005360D6" w:rsidRPr="005360D6">
        <w:rPr>
          <w:rFonts w:asciiTheme="majorHAnsi" w:hAnsiTheme="majorHAnsi" w:cstheme="majorHAnsi"/>
        </w:rPr>
        <w:t xml:space="preserve"> to create the new Department of Early Childhood agency. [This Department was created on July 1, 2024, when the Governor signed the bill creating it into law.]</w:t>
      </w:r>
    </w:p>
    <w:p w14:paraId="79249B27" w14:textId="77777777" w:rsidR="0085295D" w:rsidRPr="005360D6" w:rsidRDefault="0085295D" w:rsidP="005360D6">
      <w:pPr>
        <w:suppressAutoHyphens w:val="0"/>
        <w:ind w:left="720"/>
        <w:rPr>
          <w:rFonts w:asciiTheme="majorHAnsi" w:hAnsiTheme="majorHAnsi" w:cstheme="majorHAnsi"/>
        </w:rPr>
      </w:pPr>
    </w:p>
    <w:p w14:paraId="6FBDAB83" w14:textId="10F90ABF" w:rsidR="005360D6" w:rsidRDefault="0085295D" w:rsidP="005360D6">
      <w:pPr>
        <w:suppressAutoHyphens w:val="0"/>
        <w:ind w:left="720"/>
        <w:rPr>
          <w:rFonts w:asciiTheme="majorHAnsi" w:hAnsiTheme="majorHAnsi" w:cstheme="majorHAnsi"/>
        </w:rPr>
      </w:pPr>
      <w:r>
        <w:rPr>
          <w:rFonts w:asciiTheme="majorHAnsi" w:hAnsiTheme="majorHAnsi" w:cstheme="majorHAnsi"/>
        </w:rPr>
        <w:t xml:space="preserve">There is </w:t>
      </w:r>
      <w:r w:rsidR="005360D6" w:rsidRPr="005360D6">
        <w:rPr>
          <w:rFonts w:asciiTheme="majorHAnsi" w:hAnsiTheme="majorHAnsi" w:cstheme="majorHAnsi"/>
        </w:rPr>
        <w:t xml:space="preserve">$500 million </w:t>
      </w:r>
      <w:r>
        <w:rPr>
          <w:rFonts w:asciiTheme="majorHAnsi" w:hAnsiTheme="majorHAnsi" w:cstheme="majorHAnsi"/>
        </w:rPr>
        <w:t xml:space="preserve">designated </w:t>
      </w:r>
      <w:r w:rsidR="005360D6" w:rsidRPr="005360D6">
        <w:rPr>
          <w:rFonts w:asciiTheme="majorHAnsi" w:hAnsiTheme="majorHAnsi" w:cstheme="majorHAnsi"/>
        </w:rPr>
        <w:t xml:space="preserve">to boost quantum computing by </w:t>
      </w:r>
      <w:r w:rsidR="00F22EAE" w:rsidRPr="005360D6">
        <w:rPr>
          <w:rFonts w:asciiTheme="majorHAnsi" w:hAnsiTheme="majorHAnsi" w:cstheme="majorHAnsi"/>
        </w:rPr>
        <w:t>building</w:t>
      </w:r>
      <w:r w:rsidR="005360D6" w:rsidRPr="005360D6">
        <w:rPr>
          <w:rFonts w:asciiTheme="majorHAnsi" w:hAnsiTheme="majorHAnsi" w:cstheme="majorHAnsi"/>
        </w:rPr>
        <w:t xml:space="preserve"> a quantum campus with the University of Illinois and University of Chicago, a cryogenic facility for computers, and infrastructure for the technology hub</w:t>
      </w:r>
      <w:r>
        <w:rPr>
          <w:rFonts w:asciiTheme="majorHAnsi" w:hAnsiTheme="majorHAnsi" w:cstheme="majorHAnsi"/>
        </w:rPr>
        <w:t>.</w:t>
      </w:r>
    </w:p>
    <w:p w14:paraId="42919550" w14:textId="77777777" w:rsidR="0085295D" w:rsidRPr="005360D6" w:rsidRDefault="0085295D" w:rsidP="005360D6">
      <w:pPr>
        <w:suppressAutoHyphens w:val="0"/>
        <w:ind w:left="720"/>
        <w:rPr>
          <w:rFonts w:asciiTheme="majorHAnsi" w:hAnsiTheme="majorHAnsi" w:cstheme="majorHAnsi"/>
        </w:rPr>
      </w:pPr>
    </w:p>
    <w:p w14:paraId="5A69AFB5" w14:textId="5F2F33D3" w:rsidR="005360D6" w:rsidRDefault="0085295D" w:rsidP="005360D6">
      <w:pPr>
        <w:suppressAutoHyphens w:val="0"/>
        <w:ind w:left="720"/>
        <w:rPr>
          <w:rFonts w:asciiTheme="majorHAnsi" w:hAnsiTheme="majorHAnsi" w:cstheme="majorHAnsi"/>
        </w:rPr>
      </w:pPr>
      <w:r>
        <w:rPr>
          <w:rFonts w:asciiTheme="majorHAnsi" w:hAnsiTheme="majorHAnsi" w:cstheme="majorHAnsi"/>
        </w:rPr>
        <w:t xml:space="preserve">Three </w:t>
      </w:r>
      <w:r w:rsidR="005360D6" w:rsidRPr="005360D6">
        <w:rPr>
          <w:rFonts w:asciiTheme="majorHAnsi" w:hAnsiTheme="majorHAnsi" w:cstheme="majorHAnsi"/>
        </w:rPr>
        <w:t xml:space="preserve">million </w:t>
      </w:r>
      <w:r>
        <w:rPr>
          <w:rFonts w:asciiTheme="majorHAnsi" w:hAnsiTheme="majorHAnsi" w:cstheme="majorHAnsi"/>
        </w:rPr>
        <w:t xml:space="preserve">dollars are allocated </w:t>
      </w:r>
      <w:r w:rsidR="005360D6" w:rsidRPr="005360D6">
        <w:rPr>
          <w:rFonts w:asciiTheme="majorHAnsi" w:hAnsiTheme="majorHAnsi" w:cstheme="majorHAnsi"/>
        </w:rPr>
        <w:t>to ISBE to implement the recently adopted Illinois Comprehensive Literacy Plan</w:t>
      </w:r>
      <w:r>
        <w:rPr>
          <w:rFonts w:asciiTheme="majorHAnsi" w:hAnsiTheme="majorHAnsi" w:cstheme="majorHAnsi"/>
        </w:rPr>
        <w:t>.</w:t>
      </w:r>
    </w:p>
    <w:p w14:paraId="3920302A" w14:textId="77777777" w:rsidR="0085295D" w:rsidRPr="005360D6" w:rsidRDefault="0085295D" w:rsidP="005360D6">
      <w:pPr>
        <w:suppressAutoHyphens w:val="0"/>
        <w:ind w:left="720"/>
        <w:rPr>
          <w:rFonts w:asciiTheme="majorHAnsi" w:hAnsiTheme="majorHAnsi" w:cstheme="majorHAnsi"/>
        </w:rPr>
      </w:pPr>
    </w:p>
    <w:p w14:paraId="23869AFB" w14:textId="22E49C71" w:rsidR="005360D6" w:rsidRPr="005360D6" w:rsidRDefault="005360D6" w:rsidP="005360D6">
      <w:pPr>
        <w:suppressAutoHyphens w:val="0"/>
        <w:ind w:left="720"/>
        <w:rPr>
          <w:rFonts w:asciiTheme="majorHAnsi" w:hAnsiTheme="majorHAnsi" w:cstheme="majorHAnsi"/>
        </w:rPr>
      </w:pPr>
      <w:r w:rsidRPr="005360D6">
        <w:rPr>
          <w:rFonts w:asciiTheme="majorHAnsi" w:hAnsiTheme="majorHAnsi" w:cstheme="majorHAnsi"/>
        </w:rPr>
        <w:t>Public higher education institutions will receive a $30 million increase in operations</w:t>
      </w:r>
      <w:r w:rsidR="0085295D">
        <w:rPr>
          <w:rFonts w:asciiTheme="majorHAnsi" w:hAnsiTheme="majorHAnsi" w:cstheme="majorHAnsi"/>
        </w:rPr>
        <w:t>.</w:t>
      </w:r>
    </w:p>
    <w:p w14:paraId="7DF45C0E" w14:textId="7B15E87A" w:rsidR="005360D6" w:rsidRDefault="0085295D" w:rsidP="005360D6">
      <w:pPr>
        <w:suppressAutoHyphens w:val="0"/>
        <w:ind w:left="720"/>
        <w:rPr>
          <w:rFonts w:asciiTheme="majorHAnsi" w:hAnsiTheme="majorHAnsi" w:cstheme="majorHAnsi"/>
        </w:rPr>
      </w:pPr>
      <w:r>
        <w:rPr>
          <w:rFonts w:asciiTheme="majorHAnsi" w:hAnsiTheme="majorHAnsi" w:cstheme="majorHAnsi"/>
        </w:rPr>
        <w:t xml:space="preserve">Also, </w:t>
      </w:r>
      <w:r w:rsidR="005360D6" w:rsidRPr="005360D6">
        <w:rPr>
          <w:rFonts w:asciiTheme="majorHAnsi" w:hAnsiTheme="majorHAnsi" w:cstheme="majorHAnsi"/>
        </w:rPr>
        <w:t>$711 million</w:t>
      </w:r>
      <w:r>
        <w:rPr>
          <w:rFonts w:asciiTheme="majorHAnsi" w:hAnsiTheme="majorHAnsi" w:cstheme="majorHAnsi"/>
        </w:rPr>
        <w:t xml:space="preserve"> is allocated</w:t>
      </w:r>
      <w:r w:rsidR="005360D6" w:rsidRPr="005360D6">
        <w:rPr>
          <w:rFonts w:asciiTheme="majorHAnsi" w:hAnsiTheme="majorHAnsi" w:cstheme="majorHAnsi"/>
        </w:rPr>
        <w:t xml:space="preserve"> for Monetary Award Program grants, an increase of $10 million (146,000 students)</w:t>
      </w:r>
    </w:p>
    <w:p w14:paraId="024A5AC6" w14:textId="77777777" w:rsidR="0085295D" w:rsidRPr="005360D6" w:rsidRDefault="0085295D" w:rsidP="005360D6">
      <w:pPr>
        <w:suppressAutoHyphens w:val="0"/>
        <w:ind w:left="720"/>
        <w:rPr>
          <w:rFonts w:asciiTheme="majorHAnsi" w:hAnsiTheme="majorHAnsi" w:cstheme="majorHAnsi"/>
        </w:rPr>
      </w:pPr>
    </w:p>
    <w:p w14:paraId="227C933A" w14:textId="660D5E24" w:rsidR="005360D6" w:rsidRDefault="003A4C95" w:rsidP="003A4C95">
      <w:pPr>
        <w:pStyle w:val="Heading2"/>
      </w:pPr>
      <w:r>
        <w:t>Comprehensive Literacy Plan</w:t>
      </w:r>
    </w:p>
    <w:p w14:paraId="3A8E7D7A" w14:textId="77777777" w:rsidR="00E6151A" w:rsidRDefault="003A4C95" w:rsidP="003A4C95">
      <w:pPr>
        <w:ind w:left="720"/>
        <w:rPr>
          <w:rFonts w:asciiTheme="majorHAnsi" w:hAnsiTheme="majorHAnsi" w:cstheme="majorHAnsi"/>
        </w:rPr>
      </w:pPr>
      <w:r w:rsidRPr="00F22EAE">
        <w:rPr>
          <w:rFonts w:asciiTheme="majorHAnsi" w:hAnsiTheme="majorHAnsi" w:cstheme="majorHAnsi"/>
        </w:rPr>
        <w:t>The State of Illinois posted the Comprehensive Literacy Plan</w:t>
      </w:r>
      <w:r w:rsidR="00F65BB5" w:rsidRPr="00F22EAE">
        <w:rPr>
          <w:rFonts w:asciiTheme="majorHAnsi" w:hAnsiTheme="majorHAnsi" w:cstheme="majorHAnsi"/>
        </w:rPr>
        <w:t xml:space="preserve"> (</w:t>
      </w:r>
      <w:hyperlink r:id="rId10" w:history="1">
        <w:r w:rsidR="00F65BB5" w:rsidRPr="00F22EAE">
          <w:rPr>
            <w:rStyle w:val="Hyperlink"/>
            <w:rFonts w:asciiTheme="majorHAnsi" w:hAnsiTheme="majorHAnsi" w:cstheme="majorHAnsi"/>
          </w:rPr>
          <w:t>https://www.isbe.net/literacyplan</w:t>
        </w:r>
      </w:hyperlink>
      <w:r w:rsidR="00F65BB5" w:rsidRPr="00F22EAE">
        <w:rPr>
          <w:rFonts w:asciiTheme="majorHAnsi" w:hAnsiTheme="majorHAnsi" w:cstheme="majorHAnsi"/>
        </w:rPr>
        <w:t xml:space="preserve">). The site includes the plan and access to training for implementing the plan.  The Plan is pertinent to mathematics educators as </w:t>
      </w:r>
      <w:r w:rsidR="00F65BB5" w:rsidRPr="00F22EAE">
        <w:rPr>
          <w:rFonts w:asciiTheme="majorHAnsi" w:hAnsiTheme="majorHAnsi" w:cstheme="majorHAnsi"/>
        </w:rPr>
        <w:lastRenderedPageBreak/>
        <w:t>there is a focus on academic language and how to read in content areas such as mathematics.  The Center 4 Success led by Jan Fitzsimmons has a</w:t>
      </w:r>
      <w:r w:rsidR="009F27F9" w:rsidRPr="00F22EAE">
        <w:rPr>
          <w:rFonts w:asciiTheme="majorHAnsi" w:hAnsiTheme="majorHAnsi" w:cstheme="majorHAnsi"/>
        </w:rPr>
        <w:t xml:space="preserve"> Literacy</w:t>
      </w:r>
      <w:r w:rsidR="00F65BB5" w:rsidRPr="00F22EAE">
        <w:rPr>
          <w:rFonts w:asciiTheme="majorHAnsi" w:hAnsiTheme="majorHAnsi" w:cstheme="majorHAnsi"/>
        </w:rPr>
        <w:t xml:space="preserve"> Task Force</w:t>
      </w:r>
      <w:r w:rsidR="009F27F9" w:rsidRPr="00F22EAE">
        <w:rPr>
          <w:rFonts w:asciiTheme="majorHAnsi" w:hAnsiTheme="majorHAnsi" w:cstheme="majorHAnsi"/>
        </w:rPr>
        <w:t xml:space="preserve"> studying aspects of the plan.</w:t>
      </w:r>
    </w:p>
    <w:p w14:paraId="0678F2F2" w14:textId="77777777" w:rsidR="00176E21" w:rsidRPr="00F22EAE" w:rsidRDefault="00176E21" w:rsidP="003A4C95">
      <w:pPr>
        <w:ind w:left="720"/>
        <w:rPr>
          <w:rFonts w:asciiTheme="majorHAnsi" w:hAnsiTheme="majorHAnsi" w:cstheme="majorHAnsi"/>
        </w:rPr>
      </w:pPr>
    </w:p>
    <w:p w14:paraId="474558E8" w14:textId="5E1F16F9" w:rsidR="003A4C95" w:rsidRDefault="00E6151A" w:rsidP="00E6151A">
      <w:pPr>
        <w:pStyle w:val="Heading2"/>
      </w:pPr>
      <w:r>
        <w:t>Illinois S</w:t>
      </w:r>
      <w:r w:rsidR="003D31FE">
        <w:t>tate Test Scores for Math not rising as fast as Literacy Scores</w:t>
      </w:r>
    </w:p>
    <w:p w14:paraId="3764499A" w14:textId="2A1F6677" w:rsidR="008A4815" w:rsidRDefault="00E6151A" w:rsidP="00E6151A">
      <w:pPr>
        <w:ind w:left="720"/>
      </w:pPr>
      <w:r>
        <w:t>Students’ test scores for state mathematics assessments are not rising as fast as the language arts scores, which is a concern</w:t>
      </w:r>
      <w:r w:rsidR="003D31FE">
        <w:t xml:space="preserve"> for Illinois Superintendent of Education Tony Sanders.</w:t>
      </w:r>
    </w:p>
    <w:p w14:paraId="2D4C7538" w14:textId="77777777" w:rsidR="00176E21" w:rsidRDefault="00176E21" w:rsidP="00E6151A">
      <w:pPr>
        <w:ind w:left="720"/>
      </w:pPr>
    </w:p>
    <w:p w14:paraId="31D7251C" w14:textId="5E4ACC51" w:rsidR="00E6151A" w:rsidRPr="00E6151A" w:rsidRDefault="008A4815" w:rsidP="008A4815">
      <w:pPr>
        <w:pStyle w:val="Heading2"/>
      </w:pPr>
      <w:r>
        <w:t>Culturally Responsive Teaching and Learning Documents</w:t>
      </w:r>
    </w:p>
    <w:p w14:paraId="691DCD9E" w14:textId="0F1F1644" w:rsidR="005360D6" w:rsidRDefault="008A4815" w:rsidP="005360D6">
      <w:pPr>
        <w:ind w:left="720"/>
      </w:pPr>
      <w:r>
        <w:t>Documents from higher education institutions for culturally responsive teaching and learning are due June 30, 2025</w:t>
      </w:r>
      <w:r w:rsidR="007377A8">
        <w:t xml:space="preserve">.  </w:t>
      </w:r>
      <w:r w:rsidR="00F22EAE">
        <w:t>IMTE members shared s</w:t>
      </w:r>
      <w:r w:rsidR="007377A8">
        <w:t xml:space="preserve">ome examples of </w:t>
      </w:r>
      <w:r w:rsidR="00F22EAE">
        <w:t>local initiatives. These</w:t>
      </w:r>
      <w:r w:rsidR="007377A8">
        <w:t xml:space="preserve"> include a new related assessment in the mathematics methods class, using a survey to get information to build relationships, activities to make people aware of their own biases, changing the essay for admissions to the teacher education program to use a more culturally responsive lens.</w:t>
      </w:r>
    </w:p>
    <w:p w14:paraId="1003A569" w14:textId="77777777" w:rsidR="00B20392" w:rsidRPr="002871BA" w:rsidRDefault="00B20392" w:rsidP="005360D6">
      <w:pPr>
        <w:ind w:left="720"/>
      </w:pPr>
    </w:p>
    <w:p w14:paraId="2E172B16" w14:textId="77777777" w:rsidR="00C47D18" w:rsidRPr="00C47D18" w:rsidRDefault="00C47D18" w:rsidP="00C47D18">
      <w:pPr>
        <w:rPr>
          <w:sz w:val="8"/>
          <w:szCs w:val="8"/>
        </w:rPr>
      </w:pPr>
    </w:p>
    <w:p w14:paraId="78BFDBA3" w14:textId="51B5CA29" w:rsidR="00F10167" w:rsidRPr="00C47D18" w:rsidRDefault="00B26D7B" w:rsidP="00C47D18">
      <w:pPr>
        <w:pStyle w:val="Heading1"/>
        <w:spacing w:before="0"/>
        <w:rPr>
          <w:color w:val="auto"/>
          <w:sz w:val="24"/>
          <w:szCs w:val="24"/>
        </w:rPr>
      </w:pPr>
      <w:r>
        <w:rPr>
          <w:color w:val="auto"/>
          <w:sz w:val="24"/>
          <w:szCs w:val="24"/>
        </w:rPr>
        <w:t>Additional Discussion</w:t>
      </w:r>
    </w:p>
    <w:p w14:paraId="7C0C4C4A" w14:textId="697756B3" w:rsidR="00DD76F2" w:rsidRDefault="00B26D7B" w:rsidP="00C47D18">
      <w:pPr>
        <w:pStyle w:val="Heading2"/>
        <w:spacing w:before="0"/>
        <w:rPr>
          <w:color w:val="auto"/>
          <w:sz w:val="24"/>
          <w:szCs w:val="24"/>
        </w:rPr>
      </w:pPr>
      <w:r>
        <w:rPr>
          <w:color w:val="auto"/>
          <w:sz w:val="24"/>
          <w:szCs w:val="24"/>
        </w:rPr>
        <w:t>Honoring Edna Bazik</w:t>
      </w:r>
    </w:p>
    <w:p w14:paraId="65DE28DB" w14:textId="17CC8F62" w:rsidR="00E670E0" w:rsidRPr="00E670E0" w:rsidRDefault="00E670E0" w:rsidP="00E670E0">
      <w:pPr>
        <w:ind w:left="720"/>
      </w:pPr>
      <w:r>
        <w:t xml:space="preserve">The group reiterated that having a scholarship for pre-service teachers who want to attend the ICTM conference is of interest.  </w:t>
      </w:r>
      <w:r w:rsidR="00F22EAE">
        <w:t>T</w:t>
      </w:r>
      <w:r>
        <w:t>he Jerry Becker ICTM scholarship</w:t>
      </w:r>
      <w:r w:rsidR="00F22EAE">
        <w:t xml:space="preserve"> can be considered</w:t>
      </w:r>
      <w:r>
        <w:t xml:space="preserve"> as a model</w:t>
      </w:r>
      <w:r w:rsidR="00F22EAE">
        <w:t xml:space="preserve"> for such scholarships. T</w:t>
      </w:r>
      <w:r>
        <w:t>he ICTM website</w:t>
      </w:r>
      <w:r w:rsidR="00F22EAE">
        <w:t xml:space="preserve"> can be considered</w:t>
      </w:r>
      <w:r>
        <w:t xml:space="preserve"> </w:t>
      </w:r>
      <w:proofErr w:type="gramStart"/>
      <w:r>
        <w:t>as a way to</w:t>
      </w:r>
      <w:proofErr w:type="gramEnd"/>
      <w:r>
        <w:t xml:space="preserve"> get donations that are not cash or a check</w:t>
      </w:r>
      <w:r w:rsidR="00F22EAE">
        <w:t>. This possibility will be explored by the committee</w:t>
      </w:r>
      <w:r>
        <w:t>.</w:t>
      </w:r>
      <w:r w:rsidR="00DA3278">
        <w:t xml:space="preserve"> More details about how to elicit donations, develop a process to promote the scholarship or determine a recipient were not developed.</w:t>
      </w:r>
      <w:r w:rsidR="006B342F">
        <w:t xml:space="preserve">  There is a request for </w:t>
      </w:r>
      <w:r w:rsidR="00F22EAE">
        <w:t>people</w:t>
      </w:r>
      <w:r w:rsidR="006B342F">
        <w:t xml:space="preserve"> interest</w:t>
      </w:r>
      <w:r w:rsidR="00F22EAE">
        <w:t>ed</w:t>
      </w:r>
      <w:r w:rsidR="006B342F">
        <w:t xml:space="preserve"> in these efforts</w:t>
      </w:r>
      <w:r w:rsidR="00F22EAE">
        <w:t xml:space="preserve"> </w:t>
      </w:r>
      <w:r w:rsidR="006B342F">
        <w:t>to contact Cathy Kaduk or Scott Zinzer.</w:t>
      </w:r>
    </w:p>
    <w:p w14:paraId="31115488" w14:textId="798D9767" w:rsidR="009D1C7A" w:rsidRDefault="00B26D7B" w:rsidP="00B26D7B">
      <w:pPr>
        <w:pStyle w:val="Heading2"/>
        <w:spacing w:before="0"/>
        <w:rPr>
          <w:color w:val="auto"/>
          <w:sz w:val="24"/>
          <w:szCs w:val="24"/>
        </w:rPr>
      </w:pPr>
      <w:r>
        <w:rPr>
          <w:color w:val="auto"/>
          <w:sz w:val="24"/>
          <w:szCs w:val="24"/>
        </w:rPr>
        <w:t>Honoring Mary McMahon</w:t>
      </w:r>
    </w:p>
    <w:p w14:paraId="406B187A" w14:textId="42E48D5B" w:rsidR="00D11A50" w:rsidRPr="006B342F" w:rsidRDefault="006B342F" w:rsidP="006B342F">
      <w:pPr>
        <w:ind w:left="810" w:hanging="360"/>
        <w:rPr>
          <w:rFonts w:asciiTheme="majorHAnsi" w:hAnsiTheme="majorHAnsi" w:cstheme="majorHAnsi"/>
          <w:color w:val="000000"/>
        </w:rPr>
      </w:pPr>
      <w:r>
        <w:rPr>
          <w:rFonts w:asciiTheme="majorHAnsi" w:hAnsiTheme="majorHAnsi" w:cstheme="majorHAnsi"/>
          <w:color w:val="000000"/>
        </w:rPr>
        <w:t xml:space="preserve">       </w:t>
      </w:r>
      <w:r w:rsidR="00DA3278" w:rsidRPr="006B342F">
        <w:rPr>
          <w:rFonts w:asciiTheme="majorHAnsi" w:hAnsiTheme="majorHAnsi" w:cstheme="majorHAnsi"/>
          <w:color w:val="000000"/>
        </w:rPr>
        <w:t>Scott Zinzer, as president, informed t</w:t>
      </w:r>
      <w:r w:rsidR="00D11A50" w:rsidRPr="006B342F">
        <w:rPr>
          <w:rFonts w:asciiTheme="majorHAnsi" w:hAnsiTheme="majorHAnsi" w:cstheme="majorHAnsi"/>
          <w:color w:val="000000"/>
        </w:rPr>
        <w:t>he IMTE</w:t>
      </w:r>
      <w:r w:rsidR="00DA3278" w:rsidRPr="006B342F">
        <w:rPr>
          <w:rFonts w:asciiTheme="majorHAnsi" w:hAnsiTheme="majorHAnsi" w:cstheme="majorHAnsi"/>
          <w:color w:val="000000"/>
        </w:rPr>
        <w:t xml:space="preserve"> community</w:t>
      </w:r>
      <w:r w:rsidR="00D11A50" w:rsidRPr="006B342F">
        <w:rPr>
          <w:rFonts w:asciiTheme="majorHAnsi" w:hAnsiTheme="majorHAnsi" w:cstheme="majorHAnsi"/>
          <w:color w:val="000000"/>
        </w:rPr>
        <w:t xml:space="preserve"> </w:t>
      </w:r>
      <w:r w:rsidR="00DA3278" w:rsidRPr="006B342F">
        <w:rPr>
          <w:rFonts w:asciiTheme="majorHAnsi" w:hAnsiTheme="majorHAnsi" w:cstheme="majorHAnsi"/>
          <w:color w:val="000000"/>
        </w:rPr>
        <w:t>about Mary McMahon’s passing in November 2024, noting “she</w:t>
      </w:r>
      <w:r w:rsidR="00D11A50" w:rsidRPr="006B342F">
        <w:rPr>
          <w:rFonts w:asciiTheme="majorHAnsi" w:hAnsiTheme="majorHAnsi" w:cstheme="majorHAnsi"/>
          <w:color w:val="000000"/>
        </w:rPr>
        <w:t xml:space="preserve"> was an active member and leader of IMTE, serving on the IMTE Board of Directors and as President just a few years ago.  Mary ha</w:t>
      </w:r>
      <w:r w:rsidR="00DA3278" w:rsidRPr="006B342F">
        <w:rPr>
          <w:rFonts w:asciiTheme="majorHAnsi" w:hAnsiTheme="majorHAnsi" w:cstheme="majorHAnsi"/>
          <w:color w:val="000000"/>
        </w:rPr>
        <w:t>d</w:t>
      </w:r>
      <w:r w:rsidR="00D11A50" w:rsidRPr="006B342F">
        <w:rPr>
          <w:rFonts w:asciiTheme="majorHAnsi" w:hAnsiTheme="majorHAnsi" w:cstheme="majorHAnsi"/>
          <w:color w:val="000000"/>
        </w:rPr>
        <w:t xml:space="preserve"> been a member of the Mathematics Department at North Central College since 1986.  She was a tireless leader and advocate for mathematics education, and was admired and respected by students, colleagues, and teachers.</w:t>
      </w:r>
      <w:r w:rsidR="00DA3278" w:rsidRPr="006B342F">
        <w:rPr>
          <w:rFonts w:asciiTheme="majorHAnsi" w:hAnsiTheme="majorHAnsi" w:cstheme="majorHAnsi"/>
          <w:color w:val="000000"/>
        </w:rPr>
        <w:t>”</w:t>
      </w:r>
    </w:p>
    <w:p w14:paraId="5E0A1A5C" w14:textId="77777777" w:rsidR="00F22EAE" w:rsidRDefault="00F22EAE" w:rsidP="006B342F">
      <w:pPr>
        <w:ind w:left="810"/>
        <w:rPr>
          <w:rFonts w:asciiTheme="majorHAnsi" w:hAnsiTheme="majorHAnsi" w:cstheme="majorHAnsi"/>
          <w:color w:val="000000"/>
        </w:rPr>
      </w:pPr>
    </w:p>
    <w:p w14:paraId="48EC5CAD" w14:textId="14D8D904" w:rsidR="00DA3278" w:rsidRDefault="00F22EAE" w:rsidP="006B342F">
      <w:pPr>
        <w:ind w:left="810"/>
        <w:rPr>
          <w:rFonts w:asciiTheme="majorHAnsi" w:hAnsiTheme="majorHAnsi" w:cstheme="majorHAnsi"/>
          <w:color w:val="000000"/>
        </w:rPr>
      </w:pPr>
      <w:r>
        <w:rPr>
          <w:rFonts w:asciiTheme="majorHAnsi" w:hAnsiTheme="majorHAnsi" w:cstheme="majorHAnsi"/>
          <w:color w:val="000000"/>
        </w:rPr>
        <w:t xml:space="preserve">In the IMTE meeting discussion, some shared how </w:t>
      </w:r>
      <w:r w:rsidR="006B0DBA">
        <w:rPr>
          <w:rFonts w:asciiTheme="majorHAnsi" w:hAnsiTheme="majorHAnsi" w:cstheme="majorHAnsi"/>
          <w:color w:val="000000"/>
        </w:rPr>
        <w:t xml:space="preserve">Mary mentored and supported many teachers and teacher-candidates.  </w:t>
      </w:r>
      <w:r w:rsidR="00DA3278" w:rsidRPr="006B342F">
        <w:rPr>
          <w:rFonts w:asciiTheme="majorHAnsi" w:hAnsiTheme="majorHAnsi" w:cstheme="majorHAnsi"/>
          <w:color w:val="000000"/>
        </w:rPr>
        <w:t>Honoring Mary by developing a mentorship award for teachers who are mentors to acknowledge their contributions was well-received.  Adam suggested, “Mary McMahon Mentoring Award” to honor her many years of mentoring teachers and faculty.</w:t>
      </w:r>
      <w:r w:rsidR="006B342F" w:rsidRPr="006B342F">
        <w:rPr>
          <w:rFonts w:asciiTheme="majorHAnsi" w:hAnsiTheme="majorHAnsi" w:cstheme="majorHAnsi"/>
          <w:color w:val="000000"/>
        </w:rPr>
        <w:t xml:space="preserve"> Further discussion on what might the criteria</w:t>
      </w:r>
      <w:r w:rsidR="006B342F">
        <w:rPr>
          <w:rFonts w:asciiTheme="majorHAnsi" w:hAnsiTheme="majorHAnsi" w:cstheme="majorHAnsi"/>
          <w:color w:val="000000"/>
        </w:rPr>
        <w:t xml:space="preserve"> is scheduled for the next meeting.</w:t>
      </w:r>
      <w:r w:rsidR="006B0DBA">
        <w:rPr>
          <w:rFonts w:asciiTheme="majorHAnsi" w:hAnsiTheme="majorHAnsi" w:cstheme="majorHAnsi"/>
          <w:color w:val="000000"/>
        </w:rPr>
        <w:t xml:space="preserve">  Cathy offered to follow up with the idea of soliciting ideas from Mary’s former students</w:t>
      </w:r>
    </w:p>
    <w:p w14:paraId="6796D2E4" w14:textId="0E07BF74" w:rsidR="00D11A50" w:rsidRPr="0079128B" w:rsidRDefault="006B342F" w:rsidP="0079128B">
      <w:pPr>
        <w:ind w:left="810"/>
        <w:rPr>
          <w:rFonts w:asciiTheme="majorHAnsi" w:hAnsiTheme="majorHAnsi" w:cstheme="majorHAnsi"/>
          <w:color w:val="000000"/>
        </w:rPr>
      </w:pPr>
      <w:r>
        <w:rPr>
          <w:rFonts w:asciiTheme="majorHAnsi" w:hAnsiTheme="majorHAnsi" w:cstheme="majorHAnsi"/>
          <w:color w:val="000000"/>
        </w:rPr>
        <w:t>A motion to send a flower/plan arrangement for Mary’s funeral for up to $250 was approved. Cathy Kaduk agreed to purchase the arrangement and deliver it to the funeral home.</w:t>
      </w:r>
    </w:p>
    <w:p w14:paraId="329ED7EE" w14:textId="77777777" w:rsidR="00D11A50" w:rsidRPr="00D11A50" w:rsidRDefault="00D11A50" w:rsidP="00D11A50"/>
    <w:p w14:paraId="63564BE7" w14:textId="7DFEE632" w:rsidR="005351C2" w:rsidRDefault="00B26D7B" w:rsidP="00C47D18">
      <w:pPr>
        <w:pStyle w:val="Heading2"/>
        <w:spacing w:before="0"/>
        <w:rPr>
          <w:color w:val="171717" w:themeColor="background2" w:themeShade="1A"/>
          <w:sz w:val="24"/>
          <w:szCs w:val="24"/>
        </w:rPr>
      </w:pPr>
      <w:r>
        <w:rPr>
          <w:color w:val="171717" w:themeColor="background2" w:themeShade="1A"/>
          <w:sz w:val="24"/>
          <w:szCs w:val="24"/>
        </w:rPr>
        <w:t>Teacher Shortage</w:t>
      </w:r>
    </w:p>
    <w:p w14:paraId="7AD8D4ED" w14:textId="77777777" w:rsidR="00B20392" w:rsidRDefault="0079128B" w:rsidP="0079128B">
      <w:pPr>
        <w:ind w:left="720"/>
      </w:pPr>
      <w:r>
        <w:t>Scott will follow-up with the materials to submit to ICTM to post on the website that are designed to help mitigate teacher shortages, especially math teacher shortages</w:t>
      </w:r>
      <w:r w:rsidR="00F22EAE">
        <w:t>,</w:t>
      </w:r>
      <w:r>
        <w:t xml:space="preserve"> submitted to ICTM</w:t>
      </w:r>
      <w:r w:rsidR="00B20392">
        <w:t>.</w:t>
      </w:r>
    </w:p>
    <w:p w14:paraId="27A749D3" w14:textId="0BD1633D" w:rsidR="0079128B" w:rsidRPr="0079128B" w:rsidRDefault="0079128B" w:rsidP="0079128B">
      <w:pPr>
        <w:ind w:left="720"/>
      </w:pPr>
      <w:r>
        <w:t xml:space="preserve"> </w:t>
      </w:r>
    </w:p>
    <w:p w14:paraId="35CE2D2C" w14:textId="77777777" w:rsidR="00C47D18" w:rsidRPr="00C47D18" w:rsidRDefault="00C47D18" w:rsidP="00C47D18">
      <w:pPr>
        <w:rPr>
          <w:sz w:val="8"/>
          <w:szCs w:val="8"/>
        </w:rPr>
      </w:pPr>
    </w:p>
    <w:p w14:paraId="78DDE5FC" w14:textId="77777777" w:rsidR="00BB020E" w:rsidRDefault="00B26D7B" w:rsidP="00BB020E">
      <w:pPr>
        <w:pStyle w:val="Heading1"/>
        <w:spacing w:before="0"/>
        <w:rPr>
          <w:color w:val="auto"/>
          <w:sz w:val="24"/>
          <w:szCs w:val="24"/>
        </w:rPr>
      </w:pPr>
      <w:r>
        <w:rPr>
          <w:color w:val="auto"/>
          <w:sz w:val="24"/>
          <w:szCs w:val="24"/>
        </w:rPr>
        <w:t>Announcement</w:t>
      </w:r>
      <w:r w:rsidR="00BB020E">
        <w:rPr>
          <w:color w:val="auto"/>
          <w:sz w:val="24"/>
          <w:szCs w:val="24"/>
        </w:rPr>
        <w:t>s</w:t>
      </w:r>
    </w:p>
    <w:p w14:paraId="17664C0E" w14:textId="6108C891" w:rsidR="00BB020E" w:rsidRDefault="00F54392" w:rsidP="00F54392">
      <w:pPr>
        <w:ind w:left="720"/>
      </w:pPr>
      <w:r>
        <w:t>Another meeting will be scheduled for January to plan future events, with the goal of meeting quarterly.  Job descriptions for board members may be updated this year.</w:t>
      </w:r>
    </w:p>
    <w:p w14:paraId="5BF9DCA0" w14:textId="77777777" w:rsidR="00F54392" w:rsidRDefault="00F54392" w:rsidP="00F54392">
      <w:pPr>
        <w:ind w:left="720"/>
      </w:pPr>
    </w:p>
    <w:p w14:paraId="4255CEB4" w14:textId="77777777" w:rsidR="00F54392" w:rsidRDefault="00F54392" w:rsidP="00F54392">
      <w:pPr>
        <w:ind w:left="720"/>
      </w:pPr>
    </w:p>
    <w:p w14:paraId="1B71EE16" w14:textId="77777777" w:rsidR="00DB35D4" w:rsidRDefault="00DB35D4" w:rsidP="009D492F">
      <w:pPr>
        <w:contextualSpacing/>
        <w:rPr>
          <w:sz w:val="24"/>
          <w:szCs w:val="24"/>
        </w:rPr>
      </w:pPr>
    </w:p>
    <w:sectPr w:rsidR="00DB35D4" w:rsidSect="00A7551C">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7C084" w14:textId="77777777" w:rsidR="00D97483" w:rsidRDefault="00D97483">
      <w:r>
        <w:separator/>
      </w:r>
    </w:p>
  </w:endnote>
  <w:endnote w:type="continuationSeparator" w:id="0">
    <w:p w14:paraId="5BE7A1BB" w14:textId="77777777" w:rsidR="00D97483" w:rsidRDefault="00D9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Symbol">
    <w:altName w:val="Times New Roman"/>
    <w:charset w:val="00"/>
    <w:family w:val="auto"/>
    <w:pitch w:val="variable"/>
    <w:sig w:usb0="00000001" w:usb1="1001ECEA" w:usb2="00000000" w:usb3="00000000" w:csb0="8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3410401"/>
      <w:docPartObj>
        <w:docPartGallery w:val="Page Numbers (Bottom of Page)"/>
        <w:docPartUnique/>
      </w:docPartObj>
    </w:sdtPr>
    <w:sdtEndPr>
      <w:rPr>
        <w:noProof/>
      </w:rPr>
    </w:sdtEndPr>
    <w:sdtContent>
      <w:p w14:paraId="4A720E03" w14:textId="4EB783E8" w:rsidR="008B630B" w:rsidRDefault="008B63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21334D" w14:textId="77777777" w:rsidR="008B630B" w:rsidRDefault="008B6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2A4A3" w14:textId="77777777" w:rsidR="00D97483" w:rsidRDefault="00D97483">
      <w:r>
        <w:separator/>
      </w:r>
    </w:p>
  </w:footnote>
  <w:footnote w:type="continuationSeparator" w:id="0">
    <w:p w14:paraId="4C1542B2" w14:textId="77777777" w:rsidR="00D97483" w:rsidRDefault="00D97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A438D"/>
    <w:multiLevelType w:val="hybridMultilevel"/>
    <w:tmpl w:val="4854350E"/>
    <w:lvl w:ilvl="0" w:tplc="816EC60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995FDD"/>
    <w:multiLevelType w:val="multilevel"/>
    <w:tmpl w:val="B27AA1FC"/>
    <w:lvl w:ilvl="0">
      <w:start w:val="1"/>
      <w:numFmt w:val="bullet"/>
      <w:lvlText w:val=""/>
      <w:lvlJc w:val="left"/>
      <w:pPr>
        <w:tabs>
          <w:tab w:val="num" w:pos="0"/>
        </w:tabs>
        <w:ind w:left="90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EDA67B9"/>
    <w:multiLevelType w:val="hybridMultilevel"/>
    <w:tmpl w:val="80DE2A48"/>
    <w:lvl w:ilvl="0" w:tplc="248C545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63485C"/>
    <w:multiLevelType w:val="hybridMultilevel"/>
    <w:tmpl w:val="5058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413A2"/>
    <w:multiLevelType w:val="hybridMultilevel"/>
    <w:tmpl w:val="57246992"/>
    <w:lvl w:ilvl="0" w:tplc="04BA9E38">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FDD0E03"/>
    <w:multiLevelType w:val="hybridMultilevel"/>
    <w:tmpl w:val="59BAA1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8AC048C"/>
    <w:multiLevelType w:val="multilevel"/>
    <w:tmpl w:val="1AF6C4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17E7D1B"/>
    <w:multiLevelType w:val="hybridMultilevel"/>
    <w:tmpl w:val="FAA2C040"/>
    <w:lvl w:ilvl="0" w:tplc="B10A56F8">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5361337"/>
    <w:multiLevelType w:val="hybridMultilevel"/>
    <w:tmpl w:val="CB1C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05FD8"/>
    <w:multiLevelType w:val="hybridMultilevel"/>
    <w:tmpl w:val="709C9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2C44F6"/>
    <w:multiLevelType w:val="hybridMultilevel"/>
    <w:tmpl w:val="8A6E3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5003A9"/>
    <w:multiLevelType w:val="hybridMultilevel"/>
    <w:tmpl w:val="662ACA54"/>
    <w:lvl w:ilvl="0" w:tplc="C074923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AD43944"/>
    <w:multiLevelType w:val="multilevel"/>
    <w:tmpl w:val="65F4CD4C"/>
    <w:lvl w:ilvl="0">
      <w:start w:val="1"/>
      <w:numFmt w:val="bullet"/>
      <w:suff w:val="nothing"/>
      <w:lvlText w:val=""/>
      <w:lvlJc w:val="left"/>
      <w:pPr>
        <w:tabs>
          <w:tab w:val="num" w:pos="0"/>
        </w:tabs>
        <w:ind w:left="707" w:firstLine="0"/>
      </w:pPr>
      <w:rPr>
        <w:rFonts w:ascii="Wingdings" w:hAnsi="Wingdings" w:cs="Wingdings" w:hint="default"/>
      </w:rPr>
    </w:lvl>
    <w:lvl w:ilvl="1">
      <w:start w:val="1"/>
      <w:numFmt w:val="bullet"/>
      <w:suff w:val="nothing"/>
      <w:lvlText w:val=""/>
      <w:lvlJc w:val="left"/>
      <w:pPr>
        <w:tabs>
          <w:tab w:val="num" w:pos="0"/>
        </w:tabs>
        <w:ind w:left="1414" w:firstLine="0"/>
      </w:pPr>
      <w:rPr>
        <w:rFonts w:ascii="Wingdings" w:hAnsi="Wingdings" w:cs="Wingdings"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3" w15:restartNumberingAfterBreak="0">
    <w:nsid w:val="6C7D57B8"/>
    <w:multiLevelType w:val="hybridMultilevel"/>
    <w:tmpl w:val="E0C69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542CF7"/>
    <w:multiLevelType w:val="multilevel"/>
    <w:tmpl w:val="5BF2E8CA"/>
    <w:lvl w:ilvl="0">
      <w:start w:val="1"/>
      <w:numFmt w:val="decimal"/>
      <w:lvlText w:val="%1."/>
      <w:lvlJc w:val="left"/>
      <w:pPr>
        <w:tabs>
          <w:tab w:val="num" w:pos="0"/>
        </w:tabs>
        <w:ind w:left="720" w:hanging="360"/>
      </w:pPr>
      <w:rPr>
        <w:rFonts w:ascii="Arial" w:eastAsia="Times New Roman"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47466BF"/>
    <w:multiLevelType w:val="hybridMultilevel"/>
    <w:tmpl w:val="E4C2A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7B94BB9"/>
    <w:multiLevelType w:val="hybridMultilevel"/>
    <w:tmpl w:val="9DD8D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2F49F8"/>
    <w:multiLevelType w:val="multilevel"/>
    <w:tmpl w:val="ACD26182"/>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b w:val="0"/>
        <w:color w:val="auto"/>
        <w:sz w:val="24"/>
        <w:szCs w:val="24"/>
      </w:rPr>
    </w:lvl>
    <w:lvl w:ilvl="2">
      <w:start w:val="1"/>
      <w:numFmt w:val="decimal"/>
      <w:pStyle w:val="Heading3"/>
      <w:lvlText w:val="%3."/>
      <w:lvlJc w:val="left"/>
      <w:pPr>
        <w:ind w:left="1440" w:firstLine="0"/>
      </w:pPr>
      <w:rPr>
        <w:rFonts w:asciiTheme="minorHAnsi" w:eastAsiaTheme="minorHAnsi" w:hAnsiTheme="minorHAnsi" w:cs="Calibri"/>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8" w15:restartNumberingAfterBreak="0">
    <w:nsid w:val="7939615D"/>
    <w:multiLevelType w:val="multilevel"/>
    <w:tmpl w:val="FE1862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859321370">
    <w:abstractNumId w:val="14"/>
  </w:num>
  <w:num w:numId="2" w16cid:durableId="691032603">
    <w:abstractNumId w:val="1"/>
  </w:num>
  <w:num w:numId="3" w16cid:durableId="650525480">
    <w:abstractNumId w:val="18"/>
  </w:num>
  <w:num w:numId="4" w16cid:durableId="1756784952">
    <w:abstractNumId w:val="12"/>
  </w:num>
  <w:num w:numId="5" w16cid:durableId="1380016556">
    <w:abstractNumId w:val="6"/>
  </w:num>
  <w:num w:numId="6" w16cid:durableId="1004624102">
    <w:abstractNumId w:val="2"/>
  </w:num>
  <w:num w:numId="7" w16cid:durableId="1143232947">
    <w:abstractNumId w:val="15"/>
  </w:num>
  <w:num w:numId="8" w16cid:durableId="1819805679">
    <w:abstractNumId w:val="17"/>
  </w:num>
  <w:num w:numId="9" w16cid:durableId="1002123751">
    <w:abstractNumId w:val="9"/>
  </w:num>
  <w:num w:numId="10" w16cid:durableId="1305311092">
    <w:abstractNumId w:val="0"/>
  </w:num>
  <w:num w:numId="11" w16cid:durableId="1959027100">
    <w:abstractNumId w:val="16"/>
  </w:num>
  <w:num w:numId="12" w16cid:durableId="1574511920">
    <w:abstractNumId w:val="5"/>
  </w:num>
  <w:num w:numId="13" w16cid:durableId="316570585">
    <w:abstractNumId w:val="10"/>
  </w:num>
  <w:num w:numId="14" w16cid:durableId="265574356">
    <w:abstractNumId w:val="3"/>
  </w:num>
  <w:num w:numId="15" w16cid:durableId="1757283878">
    <w:abstractNumId w:val="8"/>
  </w:num>
  <w:num w:numId="16" w16cid:durableId="1551500723">
    <w:abstractNumId w:val="13"/>
  </w:num>
  <w:num w:numId="17" w16cid:durableId="2129663609">
    <w:abstractNumId w:val="11"/>
  </w:num>
  <w:num w:numId="18" w16cid:durableId="208494980">
    <w:abstractNumId w:val="7"/>
  </w:num>
  <w:num w:numId="19" w16cid:durableId="909853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167"/>
    <w:rsid w:val="00012E30"/>
    <w:rsid w:val="0003483F"/>
    <w:rsid w:val="0004082F"/>
    <w:rsid w:val="00055F41"/>
    <w:rsid w:val="000570C7"/>
    <w:rsid w:val="00062439"/>
    <w:rsid w:val="00084D91"/>
    <w:rsid w:val="000A17F9"/>
    <w:rsid w:val="000A7B68"/>
    <w:rsid w:val="000C0084"/>
    <w:rsid w:val="000F551B"/>
    <w:rsid w:val="000F62BE"/>
    <w:rsid w:val="00154033"/>
    <w:rsid w:val="001604E3"/>
    <w:rsid w:val="00176E21"/>
    <w:rsid w:val="001845AE"/>
    <w:rsid w:val="0018632B"/>
    <w:rsid w:val="001922F7"/>
    <w:rsid w:val="001B6177"/>
    <w:rsid w:val="001B7277"/>
    <w:rsid w:val="001E099E"/>
    <w:rsid w:val="00202EA8"/>
    <w:rsid w:val="002506E5"/>
    <w:rsid w:val="00251AEB"/>
    <w:rsid w:val="002871BA"/>
    <w:rsid w:val="00290478"/>
    <w:rsid w:val="002A1204"/>
    <w:rsid w:val="002A6864"/>
    <w:rsid w:val="002B799F"/>
    <w:rsid w:val="002D7050"/>
    <w:rsid w:val="002E4645"/>
    <w:rsid w:val="002F1B17"/>
    <w:rsid w:val="002F25E1"/>
    <w:rsid w:val="00326202"/>
    <w:rsid w:val="00344EA0"/>
    <w:rsid w:val="0037476E"/>
    <w:rsid w:val="0039525B"/>
    <w:rsid w:val="003A4C95"/>
    <w:rsid w:val="003C5EBD"/>
    <w:rsid w:val="003D22B1"/>
    <w:rsid w:val="003D31FE"/>
    <w:rsid w:val="003E07A2"/>
    <w:rsid w:val="0040371C"/>
    <w:rsid w:val="00405231"/>
    <w:rsid w:val="004132EB"/>
    <w:rsid w:val="00452D28"/>
    <w:rsid w:val="0045558C"/>
    <w:rsid w:val="004D64B8"/>
    <w:rsid w:val="005214C0"/>
    <w:rsid w:val="0052537B"/>
    <w:rsid w:val="005351C2"/>
    <w:rsid w:val="005360D6"/>
    <w:rsid w:val="005424B1"/>
    <w:rsid w:val="00561255"/>
    <w:rsid w:val="00561D85"/>
    <w:rsid w:val="005677F6"/>
    <w:rsid w:val="00573121"/>
    <w:rsid w:val="00596748"/>
    <w:rsid w:val="005D1BD1"/>
    <w:rsid w:val="00630EA6"/>
    <w:rsid w:val="0063432F"/>
    <w:rsid w:val="006518DC"/>
    <w:rsid w:val="00666D30"/>
    <w:rsid w:val="00686F17"/>
    <w:rsid w:val="006A1A3A"/>
    <w:rsid w:val="006B0DBA"/>
    <w:rsid w:val="006B31FD"/>
    <w:rsid w:val="006B342F"/>
    <w:rsid w:val="006D29DD"/>
    <w:rsid w:val="006E1430"/>
    <w:rsid w:val="006F02D3"/>
    <w:rsid w:val="0071010A"/>
    <w:rsid w:val="007377A8"/>
    <w:rsid w:val="007647DC"/>
    <w:rsid w:val="0079128B"/>
    <w:rsid w:val="00797340"/>
    <w:rsid w:val="00797CB7"/>
    <w:rsid w:val="007A1E73"/>
    <w:rsid w:val="007B371A"/>
    <w:rsid w:val="007B60BF"/>
    <w:rsid w:val="007E405F"/>
    <w:rsid w:val="00801399"/>
    <w:rsid w:val="008120D8"/>
    <w:rsid w:val="00842C72"/>
    <w:rsid w:val="008435C4"/>
    <w:rsid w:val="0085295D"/>
    <w:rsid w:val="008917C7"/>
    <w:rsid w:val="008A4815"/>
    <w:rsid w:val="008A5265"/>
    <w:rsid w:val="008A71EF"/>
    <w:rsid w:val="008B630B"/>
    <w:rsid w:val="008C4CA3"/>
    <w:rsid w:val="008E7727"/>
    <w:rsid w:val="009109DB"/>
    <w:rsid w:val="00914FAE"/>
    <w:rsid w:val="00917F7C"/>
    <w:rsid w:val="00924AA6"/>
    <w:rsid w:val="00960859"/>
    <w:rsid w:val="00973419"/>
    <w:rsid w:val="009928D9"/>
    <w:rsid w:val="009B576E"/>
    <w:rsid w:val="009C20D2"/>
    <w:rsid w:val="009D1C7A"/>
    <w:rsid w:val="009D492F"/>
    <w:rsid w:val="009E4796"/>
    <w:rsid w:val="009F27F9"/>
    <w:rsid w:val="009F7F43"/>
    <w:rsid w:val="00A126CE"/>
    <w:rsid w:val="00A456C5"/>
    <w:rsid w:val="00A72FCB"/>
    <w:rsid w:val="00A7551C"/>
    <w:rsid w:val="00A76344"/>
    <w:rsid w:val="00AC1DDB"/>
    <w:rsid w:val="00AC373C"/>
    <w:rsid w:val="00AF6E94"/>
    <w:rsid w:val="00B14A1A"/>
    <w:rsid w:val="00B15007"/>
    <w:rsid w:val="00B20392"/>
    <w:rsid w:val="00B26D7B"/>
    <w:rsid w:val="00B30AF2"/>
    <w:rsid w:val="00B566F8"/>
    <w:rsid w:val="00B63C42"/>
    <w:rsid w:val="00B825B2"/>
    <w:rsid w:val="00B90ADD"/>
    <w:rsid w:val="00BB020E"/>
    <w:rsid w:val="00BB3879"/>
    <w:rsid w:val="00BC09BE"/>
    <w:rsid w:val="00BE6466"/>
    <w:rsid w:val="00BF0DC7"/>
    <w:rsid w:val="00BF781B"/>
    <w:rsid w:val="00C00EEF"/>
    <w:rsid w:val="00C3467E"/>
    <w:rsid w:val="00C41F8C"/>
    <w:rsid w:val="00C47D18"/>
    <w:rsid w:val="00C536E1"/>
    <w:rsid w:val="00C563DC"/>
    <w:rsid w:val="00C7667D"/>
    <w:rsid w:val="00C83426"/>
    <w:rsid w:val="00C93D8F"/>
    <w:rsid w:val="00C94012"/>
    <w:rsid w:val="00CA71A3"/>
    <w:rsid w:val="00CB1F32"/>
    <w:rsid w:val="00CC77F8"/>
    <w:rsid w:val="00CD3062"/>
    <w:rsid w:val="00CF4145"/>
    <w:rsid w:val="00D11A50"/>
    <w:rsid w:val="00D1702A"/>
    <w:rsid w:val="00D43D25"/>
    <w:rsid w:val="00D97483"/>
    <w:rsid w:val="00DA3278"/>
    <w:rsid w:val="00DA4E8D"/>
    <w:rsid w:val="00DA7C95"/>
    <w:rsid w:val="00DB35D4"/>
    <w:rsid w:val="00DB47B8"/>
    <w:rsid w:val="00DC258D"/>
    <w:rsid w:val="00DD08A5"/>
    <w:rsid w:val="00DD3268"/>
    <w:rsid w:val="00DD5AD9"/>
    <w:rsid w:val="00DD76F2"/>
    <w:rsid w:val="00DE5A36"/>
    <w:rsid w:val="00E1214F"/>
    <w:rsid w:val="00E22719"/>
    <w:rsid w:val="00E27DA3"/>
    <w:rsid w:val="00E6151A"/>
    <w:rsid w:val="00E670E0"/>
    <w:rsid w:val="00E73638"/>
    <w:rsid w:val="00EA7946"/>
    <w:rsid w:val="00ED1A9C"/>
    <w:rsid w:val="00EF1D02"/>
    <w:rsid w:val="00F10167"/>
    <w:rsid w:val="00F22EAE"/>
    <w:rsid w:val="00F2474E"/>
    <w:rsid w:val="00F54392"/>
    <w:rsid w:val="00F63BFB"/>
    <w:rsid w:val="00F65BB5"/>
    <w:rsid w:val="00FB3599"/>
    <w:rsid w:val="00FF1058"/>
    <w:rsid w:val="62CB125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DB84"/>
  <w15:docId w15:val="{593DD8CF-A8DD-42B2-8A17-9B952883C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5EE"/>
    <w:rPr>
      <w:rFonts w:cs="Calibri"/>
    </w:rPr>
  </w:style>
  <w:style w:type="paragraph" w:styleId="Heading1">
    <w:name w:val="heading 1"/>
    <w:basedOn w:val="Normal"/>
    <w:next w:val="Normal"/>
    <w:link w:val="Heading1Char"/>
    <w:uiPriority w:val="9"/>
    <w:qFormat/>
    <w:rsid w:val="000F62BE"/>
    <w:pPr>
      <w:keepNext/>
      <w:keepLines/>
      <w:numPr>
        <w:numId w:val="8"/>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62BE"/>
    <w:pPr>
      <w:keepNext/>
      <w:keepLines/>
      <w:numPr>
        <w:ilvl w:val="1"/>
        <w:numId w:val="8"/>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F62BE"/>
    <w:pPr>
      <w:keepNext/>
      <w:keepLines/>
      <w:numPr>
        <w:ilvl w:val="2"/>
        <w:numId w:val="8"/>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F62BE"/>
    <w:pPr>
      <w:keepNext/>
      <w:keepLines/>
      <w:numPr>
        <w:ilvl w:val="3"/>
        <w:numId w:val="8"/>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F62BE"/>
    <w:pPr>
      <w:keepNext/>
      <w:keepLines/>
      <w:numPr>
        <w:ilvl w:val="4"/>
        <w:numId w:val="8"/>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F62BE"/>
    <w:pPr>
      <w:keepNext/>
      <w:keepLines/>
      <w:numPr>
        <w:ilvl w:val="5"/>
        <w:numId w:val="8"/>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F62BE"/>
    <w:pPr>
      <w:keepNext/>
      <w:keepLines/>
      <w:numPr>
        <w:ilvl w:val="6"/>
        <w:numId w:val="8"/>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F62BE"/>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62BE"/>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15EE"/>
    <w:rPr>
      <w:color w:val="0563C1"/>
      <w:u w:val="single"/>
    </w:rPr>
  </w:style>
  <w:style w:type="character" w:customStyle="1" w:styleId="PlainTextChar">
    <w:name w:val="Plain Text Char"/>
    <w:basedOn w:val="DefaultParagraphFont"/>
    <w:link w:val="PlainText"/>
    <w:uiPriority w:val="99"/>
    <w:qFormat/>
    <w:rsid w:val="001201B5"/>
    <w:rPr>
      <w:rFonts w:ascii="Calibri" w:hAnsi="Calibri"/>
      <w:szCs w:val="21"/>
    </w:rPr>
  </w:style>
  <w:style w:type="character" w:customStyle="1" w:styleId="UnresolvedMention1">
    <w:name w:val="Unresolved Mention1"/>
    <w:basedOn w:val="DefaultParagraphFont"/>
    <w:uiPriority w:val="99"/>
    <w:semiHidden/>
    <w:unhideWhenUsed/>
    <w:qFormat/>
    <w:rsid w:val="006F7509"/>
    <w:rPr>
      <w:color w:val="605E5C"/>
      <w:shd w:val="clear" w:color="auto" w:fill="E1DFDD"/>
    </w:rPr>
  </w:style>
  <w:style w:type="character" w:styleId="FollowedHyperlink">
    <w:name w:val="FollowedHyperlink"/>
    <w:rPr>
      <w:color w:val="80000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lainText">
    <w:name w:val="Plain Text"/>
    <w:basedOn w:val="Normal"/>
    <w:link w:val="PlainTextChar"/>
    <w:uiPriority w:val="99"/>
    <w:unhideWhenUsed/>
    <w:qFormat/>
    <w:rsid w:val="001201B5"/>
    <w:rPr>
      <w:rFonts w:cstheme="minorBidi"/>
      <w:szCs w:val="21"/>
    </w:rPr>
  </w:style>
  <w:style w:type="paragraph" w:styleId="ListParagraph">
    <w:name w:val="List Paragraph"/>
    <w:basedOn w:val="Normal"/>
    <w:uiPriority w:val="34"/>
    <w:qFormat/>
    <w:rsid w:val="00430710"/>
    <w:pPr>
      <w:ind w:left="720"/>
      <w:contextualSpacing/>
    </w:pPr>
  </w:style>
  <w:style w:type="paragraph" w:styleId="NormalWeb">
    <w:name w:val="Normal (Web)"/>
    <w:basedOn w:val="Normal"/>
    <w:uiPriority w:val="99"/>
    <w:unhideWhenUsed/>
    <w:qFormat/>
    <w:rsid w:val="00203570"/>
    <w:pPr>
      <w:spacing w:beforeAutospacing="1" w:afterAutospacing="1"/>
    </w:pPr>
  </w:style>
  <w:style w:type="paragraph" w:customStyle="1" w:styleId="HeaderandFooter">
    <w:name w:val="Header and Footer"/>
    <w:basedOn w:val="Normal"/>
    <w:qFormat/>
  </w:style>
  <w:style w:type="paragraph" w:styleId="Header">
    <w:name w:val="header"/>
    <w:basedOn w:val="Normal"/>
    <w:pPr>
      <w:tabs>
        <w:tab w:val="center" w:pos="4680"/>
        <w:tab w:val="right" w:pos="9360"/>
      </w:tabs>
    </w:pPr>
  </w:style>
  <w:style w:type="character" w:customStyle="1" w:styleId="marklfsyp8qyt">
    <w:name w:val="marklfsyp8qyt"/>
    <w:basedOn w:val="DefaultParagraphFont"/>
    <w:rsid w:val="004132EB"/>
  </w:style>
  <w:style w:type="character" w:customStyle="1" w:styleId="Heading1Char">
    <w:name w:val="Heading 1 Char"/>
    <w:basedOn w:val="DefaultParagraphFont"/>
    <w:link w:val="Heading1"/>
    <w:uiPriority w:val="9"/>
    <w:rsid w:val="000F62B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F62B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F62B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F62B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F62B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F62B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F62B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F62B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F62BE"/>
    <w:rPr>
      <w:rFonts w:asciiTheme="majorHAnsi" w:eastAsiaTheme="majorEastAsia" w:hAnsiTheme="majorHAnsi" w:cstheme="majorBidi"/>
      <w:i/>
      <w:iCs/>
      <w:color w:val="272727" w:themeColor="text1" w:themeTint="D8"/>
      <w:sz w:val="21"/>
      <w:szCs w:val="21"/>
    </w:rPr>
  </w:style>
  <w:style w:type="paragraph" w:customStyle="1" w:styleId="Default">
    <w:name w:val="Default"/>
    <w:rsid w:val="000F62BE"/>
    <w:pPr>
      <w:suppressAutoHyphens w:val="0"/>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290478"/>
    <w:rPr>
      <w:color w:val="605E5C"/>
      <w:shd w:val="clear" w:color="auto" w:fill="E1DFDD"/>
    </w:rPr>
  </w:style>
  <w:style w:type="paragraph" w:styleId="BalloonText">
    <w:name w:val="Balloon Text"/>
    <w:basedOn w:val="Normal"/>
    <w:link w:val="BalloonTextChar"/>
    <w:uiPriority w:val="99"/>
    <w:semiHidden/>
    <w:unhideWhenUsed/>
    <w:rsid w:val="00DB35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5D4"/>
    <w:rPr>
      <w:rFonts w:ascii="Segoe UI" w:hAnsi="Segoe UI" w:cs="Segoe UI"/>
      <w:sz w:val="18"/>
      <w:szCs w:val="18"/>
    </w:rPr>
  </w:style>
  <w:style w:type="character" w:customStyle="1" w:styleId="il">
    <w:name w:val="il"/>
    <w:basedOn w:val="DefaultParagraphFont"/>
    <w:rsid w:val="008A5265"/>
  </w:style>
  <w:style w:type="paragraph" w:styleId="Footer">
    <w:name w:val="footer"/>
    <w:basedOn w:val="Normal"/>
    <w:link w:val="FooterChar"/>
    <w:uiPriority w:val="99"/>
    <w:unhideWhenUsed/>
    <w:rsid w:val="008B630B"/>
    <w:pPr>
      <w:tabs>
        <w:tab w:val="center" w:pos="4680"/>
        <w:tab w:val="right" w:pos="9360"/>
      </w:tabs>
    </w:pPr>
  </w:style>
  <w:style w:type="character" w:customStyle="1" w:styleId="FooterChar">
    <w:name w:val="Footer Char"/>
    <w:basedOn w:val="DefaultParagraphFont"/>
    <w:link w:val="Footer"/>
    <w:uiPriority w:val="99"/>
    <w:rsid w:val="008B630B"/>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70187">
      <w:bodyDiv w:val="1"/>
      <w:marLeft w:val="0"/>
      <w:marRight w:val="0"/>
      <w:marTop w:val="0"/>
      <w:marBottom w:val="0"/>
      <w:divBdr>
        <w:top w:val="none" w:sz="0" w:space="0" w:color="auto"/>
        <w:left w:val="none" w:sz="0" w:space="0" w:color="auto"/>
        <w:bottom w:val="none" w:sz="0" w:space="0" w:color="auto"/>
        <w:right w:val="none" w:sz="0" w:space="0" w:color="auto"/>
      </w:divBdr>
    </w:div>
    <w:div w:id="62221472">
      <w:bodyDiv w:val="1"/>
      <w:marLeft w:val="0"/>
      <w:marRight w:val="0"/>
      <w:marTop w:val="0"/>
      <w:marBottom w:val="0"/>
      <w:divBdr>
        <w:top w:val="none" w:sz="0" w:space="0" w:color="auto"/>
        <w:left w:val="none" w:sz="0" w:space="0" w:color="auto"/>
        <w:bottom w:val="none" w:sz="0" w:space="0" w:color="auto"/>
        <w:right w:val="none" w:sz="0" w:space="0" w:color="auto"/>
      </w:divBdr>
    </w:div>
    <w:div w:id="144788150">
      <w:bodyDiv w:val="1"/>
      <w:marLeft w:val="0"/>
      <w:marRight w:val="0"/>
      <w:marTop w:val="0"/>
      <w:marBottom w:val="0"/>
      <w:divBdr>
        <w:top w:val="none" w:sz="0" w:space="0" w:color="auto"/>
        <w:left w:val="none" w:sz="0" w:space="0" w:color="auto"/>
        <w:bottom w:val="none" w:sz="0" w:space="0" w:color="auto"/>
        <w:right w:val="none" w:sz="0" w:space="0" w:color="auto"/>
      </w:divBdr>
      <w:divsChild>
        <w:div w:id="687489054">
          <w:marLeft w:val="0"/>
          <w:marRight w:val="0"/>
          <w:marTop w:val="0"/>
          <w:marBottom w:val="0"/>
          <w:divBdr>
            <w:top w:val="none" w:sz="0" w:space="0" w:color="auto"/>
            <w:left w:val="none" w:sz="0" w:space="0" w:color="auto"/>
            <w:bottom w:val="none" w:sz="0" w:space="0" w:color="auto"/>
            <w:right w:val="none" w:sz="0" w:space="0" w:color="auto"/>
          </w:divBdr>
        </w:div>
        <w:div w:id="1258633499">
          <w:marLeft w:val="0"/>
          <w:marRight w:val="0"/>
          <w:marTop w:val="0"/>
          <w:marBottom w:val="0"/>
          <w:divBdr>
            <w:top w:val="none" w:sz="0" w:space="0" w:color="auto"/>
            <w:left w:val="none" w:sz="0" w:space="0" w:color="auto"/>
            <w:bottom w:val="none" w:sz="0" w:space="0" w:color="auto"/>
            <w:right w:val="none" w:sz="0" w:space="0" w:color="auto"/>
          </w:divBdr>
        </w:div>
        <w:div w:id="1757634287">
          <w:marLeft w:val="0"/>
          <w:marRight w:val="0"/>
          <w:marTop w:val="0"/>
          <w:marBottom w:val="0"/>
          <w:divBdr>
            <w:top w:val="none" w:sz="0" w:space="0" w:color="auto"/>
            <w:left w:val="none" w:sz="0" w:space="0" w:color="auto"/>
            <w:bottom w:val="none" w:sz="0" w:space="0" w:color="auto"/>
            <w:right w:val="none" w:sz="0" w:space="0" w:color="auto"/>
          </w:divBdr>
        </w:div>
      </w:divsChild>
    </w:div>
    <w:div w:id="259919290">
      <w:bodyDiv w:val="1"/>
      <w:marLeft w:val="0"/>
      <w:marRight w:val="0"/>
      <w:marTop w:val="0"/>
      <w:marBottom w:val="0"/>
      <w:divBdr>
        <w:top w:val="none" w:sz="0" w:space="0" w:color="auto"/>
        <w:left w:val="none" w:sz="0" w:space="0" w:color="auto"/>
        <w:bottom w:val="none" w:sz="0" w:space="0" w:color="auto"/>
        <w:right w:val="none" w:sz="0" w:space="0" w:color="auto"/>
      </w:divBdr>
    </w:div>
    <w:div w:id="275214387">
      <w:bodyDiv w:val="1"/>
      <w:marLeft w:val="0"/>
      <w:marRight w:val="0"/>
      <w:marTop w:val="0"/>
      <w:marBottom w:val="0"/>
      <w:divBdr>
        <w:top w:val="none" w:sz="0" w:space="0" w:color="auto"/>
        <w:left w:val="none" w:sz="0" w:space="0" w:color="auto"/>
        <w:bottom w:val="none" w:sz="0" w:space="0" w:color="auto"/>
        <w:right w:val="none" w:sz="0" w:space="0" w:color="auto"/>
      </w:divBdr>
    </w:div>
    <w:div w:id="295375091">
      <w:bodyDiv w:val="1"/>
      <w:marLeft w:val="0"/>
      <w:marRight w:val="0"/>
      <w:marTop w:val="0"/>
      <w:marBottom w:val="0"/>
      <w:divBdr>
        <w:top w:val="none" w:sz="0" w:space="0" w:color="auto"/>
        <w:left w:val="none" w:sz="0" w:space="0" w:color="auto"/>
        <w:bottom w:val="none" w:sz="0" w:space="0" w:color="auto"/>
        <w:right w:val="none" w:sz="0" w:space="0" w:color="auto"/>
      </w:divBdr>
    </w:div>
    <w:div w:id="434404357">
      <w:bodyDiv w:val="1"/>
      <w:marLeft w:val="0"/>
      <w:marRight w:val="0"/>
      <w:marTop w:val="0"/>
      <w:marBottom w:val="0"/>
      <w:divBdr>
        <w:top w:val="none" w:sz="0" w:space="0" w:color="auto"/>
        <w:left w:val="none" w:sz="0" w:space="0" w:color="auto"/>
        <w:bottom w:val="none" w:sz="0" w:space="0" w:color="auto"/>
        <w:right w:val="none" w:sz="0" w:space="0" w:color="auto"/>
      </w:divBdr>
    </w:div>
    <w:div w:id="458959334">
      <w:bodyDiv w:val="1"/>
      <w:marLeft w:val="0"/>
      <w:marRight w:val="0"/>
      <w:marTop w:val="0"/>
      <w:marBottom w:val="0"/>
      <w:divBdr>
        <w:top w:val="none" w:sz="0" w:space="0" w:color="auto"/>
        <w:left w:val="none" w:sz="0" w:space="0" w:color="auto"/>
        <w:bottom w:val="none" w:sz="0" w:space="0" w:color="auto"/>
        <w:right w:val="none" w:sz="0" w:space="0" w:color="auto"/>
      </w:divBdr>
    </w:div>
    <w:div w:id="514735861">
      <w:bodyDiv w:val="1"/>
      <w:marLeft w:val="0"/>
      <w:marRight w:val="0"/>
      <w:marTop w:val="0"/>
      <w:marBottom w:val="0"/>
      <w:divBdr>
        <w:top w:val="none" w:sz="0" w:space="0" w:color="auto"/>
        <w:left w:val="none" w:sz="0" w:space="0" w:color="auto"/>
        <w:bottom w:val="none" w:sz="0" w:space="0" w:color="auto"/>
        <w:right w:val="none" w:sz="0" w:space="0" w:color="auto"/>
      </w:divBdr>
      <w:divsChild>
        <w:div w:id="72437423">
          <w:marLeft w:val="0"/>
          <w:marRight w:val="0"/>
          <w:marTop w:val="0"/>
          <w:marBottom w:val="0"/>
          <w:divBdr>
            <w:top w:val="none" w:sz="0" w:space="0" w:color="auto"/>
            <w:left w:val="none" w:sz="0" w:space="0" w:color="auto"/>
            <w:bottom w:val="none" w:sz="0" w:space="0" w:color="auto"/>
            <w:right w:val="none" w:sz="0" w:space="0" w:color="auto"/>
          </w:divBdr>
        </w:div>
        <w:div w:id="1509295067">
          <w:marLeft w:val="0"/>
          <w:marRight w:val="0"/>
          <w:marTop w:val="0"/>
          <w:marBottom w:val="0"/>
          <w:divBdr>
            <w:top w:val="none" w:sz="0" w:space="0" w:color="auto"/>
            <w:left w:val="none" w:sz="0" w:space="0" w:color="auto"/>
            <w:bottom w:val="none" w:sz="0" w:space="0" w:color="auto"/>
            <w:right w:val="none" w:sz="0" w:space="0" w:color="auto"/>
          </w:divBdr>
        </w:div>
      </w:divsChild>
    </w:div>
    <w:div w:id="571240141">
      <w:bodyDiv w:val="1"/>
      <w:marLeft w:val="0"/>
      <w:marRight w:val="0"/>
      <w:marTop w:val="0"/>
      <w:marBottom w:val="0"/>
      <w:divBdr>
        <w:top w:val="none" w:sz="0" w:space="0" w:color="auto"/>
        <w:left w:val="none" w:sz="0" w:space="0" w:color="auto"/>
        <w:bottom w:val="none" w:sz="0" w:space="0" w:color="auto"/>
        <w:right w:val="none" w:sz="0" w:space="0" w:color="auto"/>
      </w:divBdr>
    </w:div>
    <w:div w:id="692540060">
      <w:bodyDiv w:val="1"/>
      <w:marLeft w:val="0"/>
      <w:marRight w:val="0"/>
      <w:marTop w:val="0"/>
      <w:marBottom w:val="0"/>
      <w:divBdr>
        <w:top w:val="none" w:sz="0" w:space="0" w:color="auto"/>
        <w:left w:val="none" w:sz="0" w:space="0" w:color="auto"/>
        <w:bottom w:val="none" w:sz="0" w:space="0" w:color="auto"/>
        <w:right w:val="none" w:sz="0" w:space="0" w:color="auto"/>
      </w:divBdr>
    </w:div>
    <w:div w:id="840315120">
      <w:bodyDiv w:val="1"/>
      <w:marLeft w:val="0"/>
      <w:marRight w:val="0"/>
      <w:marTop w:val="0"/>
      <w:marBottom w:val="0"/>
      <w:divBdr>
        <w:top w:val="none" w:sz="0" w:space="0" w:color="auto"/>
        <w:left w:val="none" w:sz="0" w:space="0" w:color="auto"/>
        <w:bottom w:val="none" w:sz="0" w:space="0" w:color="auto"/>
        <w:right w:val="none" w:sz="0" w:space="0" w:color="auto"/>
      </w:divBdr>
    </w:div>
    <w:div w:id="843711077">
      <w:bodyDiv w:val="1"/>
      <w:marLeft w:val="0"/>
      <w:marRight w:val="0"/>
      <w:marTop w:val="0"/>
      <w:marBottom w:val="0"/>
      <w:divBdr>
        <w:top w:val="none" w:sz="0" w:space="0" w:color="auto"/>
        <w:left w:val="none" w:sz="0" w:space="0" w:color="auto"/>
        <w:bottom w:val="none" w:sz="0" w:space="0" w:color="auto"/>
        <w:right w:val="none" w:sz="0" w:space="0" w:color="auto"/>
      </w:divBdr>
      <w:divsChild>
        <w:div w:id="655648740">
          <w:marLeft w:val="0"/>
          <w:marRight w:val="0"/>
          <w:marTop w:val="0"/>
          <w:marBottom w:val="0"/>
          <w:divBdr>
            <w:top w:val="none" w:sz="0" w:space="0" w:color="auto"/>
            <w:left w:val="none" w:sz="0" w:space="0" w:color="auto"/>
            <w:bottom w:val="none" w:sz="0" w:space="0" w:color="auto"/>
            <w:right w:val="none" w:sz="0" w:space="0" w:color="auto"/>
          </w:divBdr>
        </w:div>
        <w:div w:id="739402567">
          <w:marLeft w:val="0"/>
          <w:marRight w:val="0"/>
          <w:marTop w:val="0"/>
          <w:marBottom w:val="0"/>
          <w:divBdr>
            <w:top w:val="none" w:sz="0" w:space="0" w:color="auto"/>
            <w:left w:val="none" w:sz="0" w:space="0" w:color="auto"/>
            <w:bottom w:val="none" w:sz="0" w:space="0" w:color="auto"/>
            <w:right w:val="none" w:sz="0" w:space="0" w:color="auto"/>
          </w:divBdr>
        </w:div>
      </w:divsChild>
    </w:div>
    <w:div w:id="972366186">
      <w:bodyDiv w:val="1"/>
      <w:marLeft w:val="0"/>
      <w:marRight w:val="0"/>
      <w:marTop w:val="0"/>
      <w:marBottom w:val="0"/>
      <w:divBdr>
        <w:top w:val="none" w:sz="0" w:space="0" w:color="auto"/>
        <w:left w:val="none" w:sz="0" w:space="0" w:color="auto"/>
        <w:bottom w:val="none" w:sz="0" w:space="0" w:color="auto"/>
        <w:right w:val="none" w:sz="0" w:space="0" w:color="auto"/>
      </w:divBdr>
    </w:div>
    <w:div w:id="1264219654">
      <w:bodyDiv w:val="1"/>
      <w:marLeft w:val="0"/>
      <w:marRight w:val="0"/>
      <w:marTop w:val="0"/>
      <w:marBottom w:val="0"/>
      <w:divBdr>
        <w:top w:val="none" w:sz="0" w:space="0" w:color="auto"/>
        <w:left w:val="none" w:sz="0" w:space="0" w:color="auto"/>
        <w:bottom w:val="none" w:sz="0" w:space="0" w:color="auto"/>
        <w:right w:val="none" w:sz="0" w:space="0" w:color="auto"/>
      </w:divBdr>
    </w:div>
    <w:div w:id="1289163686">
      <w:bodyDiv w:val="1"/>
      <w:marLeft w:val="0"/>
      <w:marRight w:val="0"/>
      <w:marTop w:val="0"/>
      <w:marBottom w:val="0"/>
      <w:divBdr>
        <w:top w:val="none" w:sz="0" w:space="0" w:color="auto"/>
        <w:left w:val="none" w:sz="0" w:space="0" w:color="auto"/>
        <w:bottom w:val="none" w:sz="0" w:space="0" w:color="auto"/>
        <w:right w:val="none" w:sz="0" w:space="0" w:color="auto"/>
      </w:divBdr>
    </w:div>
    <w:div w:id="1397046734">
      <w:bodyDiv w:val="1"/>
      <w:marLeft w:val="0"/>
      <w:marRight w:val="0"/>
      <w:marTop w:val="0"/>
      <w:marBottom w:val="0"/>
      <w:divBdr>
        <w:top w:val="none" w:sz="0" w:space="0" w:color="auto"/>
        <w:left w:val="none" w:sz="0" w:space="0" w:color="auto"/>
        <w:bottom w:val="none" w:sz="0" w:space="0" w:color="auto"/>
        <w:right w:val="none" w:sz="0" w:space="0" w:color="auto"/>
      </w:divBdr>
    </w:div>
    <w:div w:id="1437486546">
      <w:bodyDiv w:val="1"/>
      <w:marLeft w:val="0"/>
      <w:marRight w:val="0"/>
      <w:marTop w:val="0"/>
      <w:marBottom w:val="0"/>
      <w:divBdr>
        <w:top w:val="none" w:sz="0" w:space="0" w:color="auto"/>
        <w:left w:val="none" w:sz="0" w:space="0" w:color="auto"/>
        <w:bottom w:val="none" w:sz="0" w:space="0" w:color="auto"/>
        <w:right w:val="none" w:sz="0" w:space="0" w:color="auto"/>
      </w:divBdr>
      <w:divsChild>
        <w:div w:id="169218642">
          <w:marLeft w:val="0"/>
          <w:marRight w:val="0"/>
          <w:marTop w:val="0"/>
          <w:marBottom w:val="0"/>
          <w:divBdr>
            <w:top w:val="none" w:sz="0" w:space="0" w:color="auto"/>
            <w:left w:val="none" w:sz="0" w:space="0" w:color="auto"/>
            <w:bottom w:val="none" w:sz="0" w:space="0" w:color="auto"/>
            <w:right w:val="none" w:sz="0" w:space="0" w:color="auto"/>
          </w:divBdr>
        </w:div>
        <w:div w:id="560554121">
          <w:marLeft w:val="0"/>
          <w:marRight w:val="0"/>
          <w:marTop w:val="0"/>
          <w:marBottom w:val="0"/>
          <w:divBdr>
            <w:top w:val="none" w:sz="0" w:space="0" w:color="auto"/>
            <w:left w:val="none" w:sz="0" w:space="0" w:color="auto"/>
            <w:bottom w:val="none" w:sz="0" w:space="0" w:color="auto"/>
            <w:right w:val="none" w:sz="0" w:space="0" w:color="auto"/>
          </w:divBdr>
        </w:div>
        <w:div w:id="1022052683">
          <w:marLeft w:val="0"/>
          <w:marRight w:val="0"/>
          <w:marTop w:val="0"/>
          <w:marBottom w:val="0"/>
          <w:divBdr>
            <w:top w:val="none" w:sz="0" w:space="0" w:color="auto"/>
            <w:left w:val="none" w:sz="0" w:space="0" w:color="auto"/>
            <w:bottom w:val="none" w:sz="0" w:space="0" w:color="auto"/>
            <w:right w:val="none" w:sz="0" w:space="0" w:color="auto"/>
          </w:divBdr>
        </w:div>
        <w:div w:id="1390152045">
          <w:marLeft w:val="0"/>
          <w:marRight w:val="0"/>
          <w:marTop w:val="0"/>
          <w:marBottom w:val="0"/>
          <w:divBdr>
            <w:top w:val="none" w:sz="0" w:space="0" w:color="auto"/>
            <w:left w:val="none" w:sz="0" w:space="0" w:color="auto"/>
            <w:bottom w:val="none" w:sz="0" w:space="0" w:color="auto"/>
            <w:right w:val="none" w:sz="0" w:space="0" w:color="auto"/>
          </w:divBdr>
        </w:div>
        <w:div w:id="1661811387">
          <w:marLeft w:val="0"/>
          <w:marRight w:val="0"/>
          <w:marTop w:val="0"/>
          <w:marBottom w:val="0"/>
          <w:divBdr>
            <w:top w:val="none" w:sz="0" w:space="0" w:color="auto"/>
            <w:left w:val="none" w:sz="0" w:space="0" w:color="auto"/>
            <w:bottom w:val="none" w:sz="0" w:space="0" w:color="auto"/>
            <w:right w:val="none" w:sz="0" w:space="0" w:color="auto"/>
          </w:divBdr>
        </w:div>
      </w:divsChild>
    </w:div>
    <w:div w:id="1680766716">
      <w:bodyDiv w:val="1"/>
      <w:marLeft w:val="0"/>
      <w:marRight w:val="0"/>
      <w:marTop w:val="0"/>
      <w:marBottom w:val="0"/>
      <w:divBdr>
        <w:top w:val="none" w:sz="0" w:space="0" w:color="auto"/>
        <w:left w:val="none" w:sz="0" w:space="0" w:color="auto"/>
        <w:bottom w:val="none" w:sz="0" w:space="0" w:color="auto"/>
        <w:right w:val="none" w:sz="0" w:space="0" w:color="auto"/>
      </w:divBdr>
    </w:div>
    <w:div w:id="1898735423">
      <w:bodyDiv w:val="1"/>
      <w:marLeft w:val="0"/>
      <w:marRight w:val="0"/>
      <w:marTop w:val="0"/>
      <w:marBottom w:val="0"/>
      <w:divBdr>
        <w:top w:val="none" w:sz="0" w:space="0" w:color="auto"/>
        <w:left w:val="none" w:sz="0" w:space="0" w:color="auto"/>
        <w:bottom w:val="none" w:sz="0" w:space="0" w:color="auto"/>
        <w:right w:val="none" w:sz="0" w:space="0" w:color="auto"/>
      </w:divBdr>
    </w:div>
    <w:div w:id="1942836224">
      <w:bodyDiv w:val="1"/>
      <w:marLeft w:val="0"/>
      <w:marRight w:val="0"/>
      <w:marTop w:val="0"/>
      <w:marBottom w:val="0"/>
      <w:divBdr>
        <w:top w:val="none" w:sz="0" w:space="0" w:color="auto"/>
        <w:left w:val="none" w:sz="0" w:space="0" w:color="auto"/>
        <w:bottom w:val="none" w:sz="0" w:space="0" w:color="auto"/>
        <w:right w:val="none" w:sz="0" w:space="0" w:color="auto"/>
      </w:divBdr>
    </w:div>
    <w:div w:id="2087721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ste.illinois.edu/imte/default.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sbe.net/literacyplan" TargetMode="External"/><Relationship Id="rId4" Type="http://schemas.openxmlformats.org/officeDocument/2006/relationships/settings" Target="settings.xml"/><Relationship Id="rId9" Type="http://schemas.openxmlformats.org/officeDocument/2006/relationships/hyperlink" Target="https://mste.illinois.edu/imte/IMTE_Applicatio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BC40B-7CAC-42F8-8086-EBF0CCF65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10476</TotalTime>
  <Pages>4</Pages>
  <Words>1929</Words>
  <Characters>10997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Southwestern Illinois College</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Keven</dc:creator>
  <cp:keywords/>
  <dc:description/>
  <cp:lastModifiedBy>Cathy Kaduk</cp:lastModifiedBy>
  <cp:revision>27</cp:revision>
  <cp:lastPrinted>2024-11-16T15:53:00Z</cp:lastPrinted>
  <dcterms:created xsi:type="dcterms:W3CDTF">2024-12-09T06:06:00Z</dcterms:created>
  <dcterms:modified xsi:type="dcterms:W3CDTF">2025-01-02T15:52:00Z</dcterms:modified>
  <dc:language>en-US</dc:language>
</cp:coreProperties>
</file>